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30F9" w14:textId="78726D82" w:rsidR="00563EB6" w:rsidRDefault="00E367D7" w:rsidP="004C3DDC">
      <w:pPr>
        <w:pStyle w:val="Bezproreda"/>
        <w:jc w:val="right"/>
        <w:rPr>
          <w:rStyle w:val="zadanifontodlomka-000001"/>
          <w:rFonts w:ascii="Times New Roman" w:hAnsi="Times New Roman" w:cs="Times New Roman"/>
          <w:b/>
          <w:u w:val="single"/>
        </w:rPr>
      </w:pPr>
      <w:bookmarkStart w:id="0" w:name="_GoBack"/>
      <w:bookmarkEnd w:id="0"/>
      <w:r>
        <w:rPr>
          <w:rStyle w:val="zadanifontodlomka-000001"/>
          <w:rFonts w:ascii="Times New Roman" w:hAnsi="Times New Roman" w:cs="Times New Roman"/>
          <w:b/>
          <w:u w:val="single"/>
        </w:rPr>
        <w:t>NACRT</w:t>
      </w:r>
    </w:p>
    <w:p w14:paraId="58E01E05" w14:textId="77777777" w:rsidR="00A4657E" w:rsidRPr="004C3DDC" w:rsidRDefault="00A4657E" w:rsidP="004C3DDC">
      <w:pPr>
        <w:pStyle w:val="Bezproreda"/>
        <w:jc w:val="right"/>
        <w:rPr>
          <w:rStyle w:val="zadanifontodlomka-000001"/>
          <w:rFonts w:ascii="Times New Roman" w:hAnsi="Times New Roman" w:cs="Times New Roman"/>
          <w:b/>
          <w:u w:val="single"/>
        </w:rPr>
      </w:pPr>
    </w:p>
    <w:p w14:paraId="075F261F" w14:textId="77777777" w:rsidR="00563EB6" w:rsidRDefault="00563EB6" w:rsidP="00F73AFA">
      <w:pPr>
        <w:pStyle w:val="Bezproreda"/>
        <w:rPr>
          <w:rStyle w:val="zadanifontodlomka-000001"/>
          <w:rFonts w:ascii="Times New Roman" w:hAnsi="Times New Roman" w:cs="Times New Roman"/>
        </w:rPr>
      </w:pPr>
    </w:p>
    <w:p w14:paraId="75780D26" w14:textId="015B8974" w:rsidR="002B4AFF" w:rsidRPr="00066965" w:rsidRDefault="00A717E3" w:rsidP="00CC3486">
      <w:pPr>
        <w:pStyle w:val="Bezproreda"/>
      </w:pPr>
      <w:r w:rsidRPr="00066965">
        <w:rPr>
          <w:rStyle w:val="zadanifontodlomka-000001"/>
          <w:rFonts w:ascii="Times New Roman" w:hAnsi="Times New Roman" w:cs="Times New Roman"/>
        </w:rPr>
        <w:t xml:space="preserve">Na temelju članka 54. stavka </w:t>
      </w:r>
      <w:r w:rsidR="0053753E">
        <w:rPr>
          <w:rStyle w:val="zadanifontodlomka-000001"/>
          <w:rFonts w:ascii="Times New Roman" w:hAnsi="Times New Roman" w:cs="Times New Roman"/>
        </w:rPr>
        <w:t>3</w:t>
      </w:r>
      <w:r w:rsidRPr="00066965">
        <w:rPr>
          <w:rStyle w:val="zadanifontodlomka-000001"/>
          <w:rFonts w:ascii="Times New Roman" w:hAnsi="Times New Roman" w:cs="Times New Roman"/>
        </w:rPr>
        <w:t>. Pravilnika o načinu provođenja imunizacije, seroprofilakse, kemoprofilakse protiv zaraznih bolesti te o osobama koje se moraju podvrgnuti toj obvezi („Narodne novine“,</w:t>
      </w:r>
      <w:r w:rsidR="00395A3B">
        <w:rPr>
          <w:rStyle w:val="zadanifontodlomka-000001"/>
          <w:rFonts w:ascii="Times New Roman" w:hAnsi="Times New Roman" w:cs="Times New Roman"/>
        </w:rPr>
        <w:t xml:space="preserve"> </w:t>
      </w:r>
      <w:r w:rsidR="00BC43EF">
        <w:rPr>
          <w:rStyle w:val="zadanifontodlomka-000001"/>
          <w:rFonts w:ascii="Times New Roman" w:hAnsi="Times New Roman" w:cs="Times New Roman"/>
        </w:rPr>
        <w:t>broj</w:t>
      </w:r>
      <w:r w:rsidRPr="00066965">
        <w:rPr>
          <w:rStyle w:val="zadanifontodlomka-000001"/>
          <w:rFonts w:ascii="Times New Roman" w:hAnsi="Times New Roman" w:cs="Times New Roman"/>
        </w:rPr>
        <w:t xml:space="preserve"> 103/13),</w:t>
      </w:r>
      <w:r w:rsidR="0053753E">
        <w:rPr>
          <w:rStyle w:val="zadanifontodlomka-000001"/>
          <w:rFonts w:ascii="Times New Roman" w:hAnsi="Times New Roman" w:cs="Times New Roman"/>
        </w:rPr>
        <w:t xml:space="preserve"> a sukladno Trogodišnjem programu imunizacije, seroprofilakse i kemoprofilakse za posebne skupine stanovništva i pojedince pod povećanim rizikom od: tuberkuloze, hepatitisa A i B, bjesnoće, žute groznice, kolere, trbušnog tifusa, tetanusa, malarije, streptokokne bolesti, haemophilus influenzae – invazivne bolesti, meningokokne bolesti i HPV infekcije u 2019.-2021. godini (KLASA: 011-02/18-02/43, URBROJ: 534-02-1-1/6-18-14 od 16. srpnja 2018. godine),</w:t>
      </w:r>
      <w:r w:rsidRPr="00066965">
        <w:rPr>
          <w:rStyle w:val="zadanifontodlomka-000001"/>
          <w:rFonts w:ascii="Times New Roman" w:hAnsi="Times New Roman" w:cs="Times New Roman"/>
        </w:rPr>
        <w:t xml:space="preserve"> ministar zdravstva donosi</w:t>
      </w:r>
      <w:r w:rsidRPr="00066965">
        <w:t xml:space="preserve"> </w:t>
      </w:r>
    </w:p>
    <w:p w14:paraId="47A8F744" w14:textId="2B33AFD3" w:rsidR="001D4BB0" w:rsidRDefault="001D4BB0" w:rsidP="00CC3486">
      <w:pPr>
        <w:pStyle w:val="Bezproreda"/>
      </w:pPr>
    </w:p>
    <w:p w14:paraId="37432A96" w14:textId="77777777" w:rsidR="00A647F8" w:rsidRPr="00066965" w:rsidRDefault="00A647F8" w:rsidP="00CC3486">
      <w:pPr>
        <w:pStyle w:val="Bezproreda"/>
      </w:pPr>
    </w:p>
    <w:p w14:paraId="29155644" w14:textId="19812B1A" w:rsidR="001D4BB0" w:rsidRPr="00066965" w:rsidRDefault="00A717E3" w:rsidP="00CC3486">
      <w:pPr>
        <w:pStyle w:val="Bezproreda"/>
        <w:jc w:val="center"/>
        <w:rPr>
          <w:b/>
        </w:rPr>
      </w:pPr>
      <w:r w:rsidRPr="009A17C5">
        <w:rPr>
          <w:rStyle w:val="zadanifontodlomka-000002"/>
          <w:rFonts w:ascii="Times New Roman" w:hAnsi="Times New Roman"/>
          <w:b/>
          <w:color w:val="auto"/>
          <w:sz w:val="24"/>
          <w:szCs w:val="24"/>
        </w:rPr>
        <w:t>IZMJEN</w:t>
      </w:r>
      <w:r w:rsidR="0029074F" w:rsidRPr="009A17C5">
        <w:rPr>
          <w:rStyle w:val="zadanifontodlomka-000002"/>
          <w:rFonts w:ascii="Times New Roman" w:hAnsi="Times New Roman"/>
          <w:b/>
          <w:color w:val="auto"/>
          <w:sz w:val="24"/>
          <w:szCs w:val="24"/>
        </w:rPr>
        <w:t>E</w:t>
      </w:r>
      <w:r w:rsidR="007076E4">
        <w:rPr>
          <w:rStyle w:val="zadanifontodlomka-000002"/>
          <w:rFonts w:ascii="Times New Roman" w:hAnsi="Times New Roman"/>
          <w:b/>
          <w:color w:val="auto"/>
          <w:sz w:val="24"/>
          <w:szCs w:val="24"/>
        </w:rPr>
        <w:t xml:space="preserve"> I DOPUNU</w:t>
      </w:r>
      <w:r w:rsidRPr="00066965">
        <w:rPr>
          <w:rStyle w:val="zadanifontodlomka-000002"/>
          <w:rFonts w:ascii="Times New Roman" w:hAnsi="Times New Roman"/>
          <w:b/>
          <w:color w:val="auto"/>
          <w:sz w:val="24"/>
          <w:szCs w:val="24"/>
        </w:rPr>
        <w:t xml:space="preserve"> </w:t>
      </w:r>
      <w:r w:rsidR="00716B05" w:rsidRPr="00066965">
        <w:rPr>
          <w:rStyle w:val="zadanifontodlomka-000002"/>
          <w:rFonts w:ascii="Times New Roman" w:hAnsi="Times New Roman"/>
          <w:b/>
          <w:color w:val="auto"/>
          <w:sz w:val="24"/>
          <w:szCs w:val="24"/>
        </w:rPr>
        <w:t>PROVEDBENOG</w:t>
      </w:r>
      <w:r w:rsidRPr="00066965">
        <w:rPr>
          <w:rStyle w:val="zadanifontodlomka-000002"/>
          <w:rFonts w:ascii="Times New Roman" w:hAnsi="Times New Roman"/>
          <w:b/>
          <w:color w:val="auto"/>
          <w:sz w:val="24"/>
          <w:szCs w:val="24"/>
        </w:rPr>
        <w:t xml:space="preserve"> PROGRAMA IMUNIZACIJE, SEROPROFILAKSE I KEMOPROFILAKSE ZA POSEBNE SKUPINE STANOVNIŠTVA I POJEDINCE POD POVEĆANIM RIZIKOM OD</w:t>
      </w:r>
      <w:r w:rsidR="00BC43EF">
        <w:rPr>
          <w:rStyle w:val="zadanifontodlomka-000002"/>
          <w:rFonts w:ascii="Times New Roman" w:hAnsi="Times New Roman"/>
          <w:b/>
          <w:color w:val="auto"/>
          <w:sz w:val="24"/>
          <w:szCs w:val="24"/>
        </w:rPr>
        <w:t>:</w:t>
      </w:r>
      <w:r w:rsidRPr="00066965">
        <w:rPr>
          <w:rStyle w:val="zadanifontodlomka-000002"/>
          <w:rFonts w:ascii="Times New Roman" w:hAnsi="Times New Roman"/>
          <w:b/>
          <w:color w:val="auto"/>
          <w:sz w:val="24"/>
          <w:szCs w:val="24"/>
        </w:rPr>
        <w:t xml:space="preserve"> TUBERKULOZE, HEPATITISA A I B, BJESNOĆE, ŽUTE GROZNICE, KOLERE, TRBUŠNOG TIFUSA, TETANUSA, MALARIJE, STREPTOKOKNE BOLESTI, HAEMOPHILUS INFLUENZAE – INVAZIVNE BOLESTI, MENINGOKOKNE BOLESTI</w:t>
      </w:r>
      <w:r w:rsidR="00BC43EF">
        <w:rPr>
          <w:rStyle w:val="zadanifontodlomka-000002"/>
          <w:rFonts w:ascii="Times New Roman" w:hAnsi="Times New Roman"/>
          <w:b/>
          <w:color w:val="auto"/>
          <w:sz w:val="24"/>
          <w:szCs w:val="24"/>
        </w:rPr>
        <w:t xml:space="preserve"> I</w:t>
      </w:r>
      <w:r w:rsidRPr="00066965">
        <w:rPr>
          <w:rStyle w:val="zadanifontodlomka-000002"/>
          <w:rFonts w:ascii="Times New Roman" w:hAnsi="Times New Roman"/>
          <w:b/>
          <w:color w:val="auto"/>
          <w:sz w:val="24"/>
          <w:szCs w:val="24"/>
        </w:rPr>
        <w:t xml:space="preserve"> HPV INFEKCIJE U </w:t>
      </w:r>
      <w:r w:rsidR="003F2463">
        <w:rPr>
          <w:rStyle w:val="zadanifontodlomka-000002"/>
          <w:rFonts w:ascii="Times New Roman" w:hAnsi="Times New Roman"/>
          <w:b/>
          <w:color w:val="auto"/>
          <w:sz w:val="24"/>
          <w:szCs w:val="24"/>
        </w:rPr>
        <w:t>2020</w:t>
      </w:r>
      <w:r w:rsidRPr="00066965">
        <w:rPr>
          <w:rStyle w:val="zadanifontodlomka-000002"/>
          <w:rFonts w:ascii="Times New Roman" w:hAnsi="Times New Roman"/>
          <w:b/>
          <w:color w:val="auto"/>
          <w:sz w:val="24"/>
          <w:szCs w:val="24"/>
        </w:rPr>
        <w:t>. GODINI</w:t>
      </w:r>
    </w:p>
    <w:p w14:paraId="4DC4FAEE" w14:textId="1DD11B00" w:rsidR="00A647F8" w:rsidRPr="00066965" w:rsidRDefault="00A647F8" w:rsidP="00CC3486">
      <w:pPr>
        <w:pStyle w:val="Bezproreda"/>
        <w:rPr>
          <w:b/>
        </w:rPr>
      </w:pPr>
    </w:p>
    <w:p w14:paraId="329B2B3F" w14:textId="5411C5F5" w:rsidR="002B4AFF" w:rsidRPr="00066965" w:rsidRDefault="00E336F1" w:rsidP="00CC3486">
      <w:pPr>
        <w:pStyle w:val="Bezproreda"/>
        <w:jc w:val="center"/>
        <w:rPr>
          <w:rStyle w:val="zadanifontodlomka-000003"/>
          <w:rFonts w:ascii="Times New Roman" w:hAnsi="Times New Roman"/>
          <w:b w:val="0"/>
          <w:bCs w:val="0"/>
          <w:color w:val="auto"/>
          <w:sz w:val="24"/>
          <w:szCs w:val="24"/>
        </w:rPr>
      </w:pPr>
      <w:r>
        <w:rPr>
          <w:rStyle w:val="zadanifontodlomka-000003"/>
          <w:rFonts w:ascii="Times New Roman" w:hAnsi="Times New Roman"/>
          <w:color w:val="auto"/>
          <w:sz w:val="24"/>
          <w:szCs w:val="24"/>
        </w:rPr>
        <w:t>I</w:t>
      </w:r>
      <w:r w:rsidR="00A717E3" w:rsidRPr="00066965">
        <w:rPr>
          <w:rStyle w:val="zadanifontodlomka-000003"/>
          <w:rFonts w:ascii="Times New Roman" w:hAnsi="Times New Roman"/>
          <w:color w:val="auto"/>
          <w:sz w:val="24"/>
          <w:szCs w:val="24"/>
        </w:rPr>
        <w:t>.</w:t>
      </w:r>
    </w:p>
    <w:p w14:paraId="05D6E0BD" w14:textId="2B73F647" w:rsidR="001D4BB0" w:rsidRPr="00066965" w:rsidRDefault="001D4BB0" w:rsidP="00CC3486">
      <w:pPr>
        <w:pStyle w:val="Bezproreda"/>
      </w:pPr>
    </w:p>
    <w:p w14:paraId="1ABBCCF3" w14:textId="77777777" w:rsidR="00A2678C" w:rsidRPr="00066965" w:rsidRDefault="00A2678C" w:rsidP="00CC3486">
      <w:pPr>
        <w:pStyle w:val="Bezproreda"/>
      </w:pPr>
    </w:p>
    <w:p w14:paraId="7E73B065" w14:textId="529AF78B" w:rsidR="001F4299" w:rsidRDefault="00A717E3" w:rsidP="00CC3486">
      <w:pPr>
        <w:pStyle w:val="Bezproreda"/>
        <w:rPr>
          <w:rStyle w:val="zadanifontodlomka-000001"/>
          <w:rFonts w:ascii="Times New Roman" w:hAnsi="Times New Roman" w:cs="Times New Roman"/>
        </w:rPr>
      </w:pPr>
      <w:r w:rsidRPr="00066965">
        <w:rPr>
          <w:rStyle w:val="zadanifontodlomka-000001"/>
          <w:rFonts w:ascii="Times New Roman" w:hAnsi="Times New Roman" w:cs="Times New Roman"/>
        </w:rPr>
        <w:t xml:space="preserve">U </w:t>
      </w:r>
      <w:r w:rsidR="00716B05" w:rsidRPr="00066965">
        <w:rPr>
          <w:rStyle w:val="zadanifontodlomka-000001"/>
          <w:rFonts w:ascii="Times New Roman" w:hAnsi="Times New Roman" w:cs="Times New Roman"/>
        </w:rPr>
        <w:t>Provedbenom</w:t>
      </w:r>
      <w:r w:rsidRPr="00066965">
        <w:rPr>
          <w:rStyle w:val="zadanifontodlomka-000001"/>
          <w:rFonts w:ascii="Times New Roman" w:hAnsi="Times New Roman" w:cs="Times New Roman"/>
        </w:rPr>
        <w:t xml:space="preserve"> programu imunizacije, seroprofilakse i kemoprofilakse za posebne skupine stanovništva i pojedince pod povećanim rizikom od</w:t>
      </w:r>
      <w:r w:rsidR="004222A8">
        <w:rPr>
          <w:rStyle w:val="zadanifontodlomka-000001"/>
          <w:rFonts w:ascii="Times New Roman" w:hAnsi="Times New Roman" w:cs="Times New Roman"/>
        </w:rPr>
        <w:t>:</w:t>
      </w:r>
      <w:r w:rsidRPr="00066965">
        <w:rPr>
          <w:rStyle w:val="zadanifontodlomka-000001"/>
          <w:rFonts w:ascii="Times New Roman" w:hAnsi="Times New Roman" w:cs="Times New Roman"/>
        </w:rPr>
        <w:t xml:space="preserve"> tuberkuloze, hepatitisa A i B, bjesnoće, žute groznice, kolere, trbušnog tifusa, tetanusa, malarije, streptokokne bolesti, haemophilus influenzae – invazivne bolesti, meningokokne bolesti</w:t>
      </w:r>
      <w:r w:rsidR="004222A8">
        <w:rPr>
          <w:rStyle w:val="zadanifontodlomka-000001"/>
          <w:rFonts w:ascii="Times New Roman" w:hAnsi="Times New Roman" w:cs="Times New Roman"/>
        </w:rPr>
        <w:t xml:space="preserve"> i</w:t>
      </w:r>
      <w:r w:rsidRPr="00066965">
        <w:rPr>
          <w:rStyle w:val="zadanifontodlomka-000001"/>
          <w:rFonts w:ascii="Times New Roman" w:hAnsi="Times New Roman" w:cs="Times New Roman"/>
        </w:rPr>
        <w:t xml:space="preserve"> HPV infekcije</w:t>
      </w:r>
      <w:r w:rsidR="002E02CD">
        <w:rPr>
          <w:rStyle w:val="zadanifontodlomka-000001"/>
          <w:rFonts w:ascii="Times New Roman" w:hAnsi="Times New Roman" w:cs="Times New Roman"/>
        </w:rPr>
        <w:t xml:space="preserve"> u 2020</w:t>
      </w:r>
      <w:r w:rsidR="004222A8">
        <w:rPr>
          <w:rStyle w:val="zadanifontodlomka-000001"/>
          <w:rFonts w:ascii="Times New Roman" w:hAnsi="Times New Roman" w:cs="Times New Roman"/>
        </w:rPr>
        <w:t>. godini</w:t>
      </w:r>
      <w:r w:rsidRPr="00066965">
        <w:rPr>
          <w:rStyle w:val="zadanifontodlomka-000001"/>
          <w:rFonts w:ascii="Times New Roman" w:hAnsi="Times New Roman" w:cs="Times New Roman"/>
        </w:rPr>
        <w:t xml:space="preserve">, KLASA: </w:t>
      </w:r>
      <w:r w:rsidR="005B42EB">
        <w:rPr>
          <w:rStyle w:val="zadanifontodlomka-000001"/>
          <w:rFonts w:ascii="Times New Roman" w:hAnsi="Times New Roman" w:cs="Times New Roman"/>
        </w:rPr>
        <w:t>011-02/19-02/151</w:t>
      </w:r>
      <w:r w:rsidRPr="00066965">
        <w:rPr>
          <w:rStyle w:val="zadanifontodlomka-000001"/>
          <w:rFonts w:ascii="Times New Roman" w:hAnsi="Times New Roman" w:cs="Times New Roman"/>
        </w:rPr>
        <w:t>, URBROJ: 534-0</w:t>
      </w:r>
      <w:r w:rsidR="00716B05" w:rsidRPr="00066965">
        <w:rPr>
          <w:rStyle w:val="zadanifontodlomka-000001"/>
          <w:rFonts w:ascii="Times New Roman" w:hAnsi="Times New Roman" w:cs="Times New Roman"/>
        </w:rPr>
        <w:t>2</w:t>
      </w:r>
      <w:r w:rsidRPr="00066965">
        <w:rPr>
          <w:rStyle w:val="zadanifontodlomka-000001"/>
          <w:rFonts w:ascii="Times New Roman" w:hAnsi="Times New Roman" w:cs="Times New Roman"/>
        </w:rPr>
        <w:t>-</w:t>
      </w:r>
      <w:r w:rsidR="00716B05" w:rsidRPr="00066965">
        <w:rPr>
          <w:rStyle w:val="zadanifontodlomka-000001"/>
          <w:rFonts w:ascii="Times New Roman" w:hAnsi="Times New Roman" w:cs="Times New Roman"/>
        </w:rPr>
        <w:t>1</w:t>
      </w:r>
      <w:r w:rsidRPr="00066965">
        <w:rPr>
          <w:rStyle w:val="zadanifontodlomka-000001"/>
          <w:rFonts w:ascii="Times New Roman" w:hAnsi="Times New Roman" w:cs="Times New Roman"/>
        </w:rPr>
        <w:t>-1/</w:t>
      </w:r>
      <w:r w:rsidR="005B42EB">
        <w:rPr>
          <w:rStyle w:val="zadanifontodlomka-000001"/>
          <w:rFonts w:ascii="Times New Roman" w:hAnsi="Times New Roman" w:cs="Times New Roman"/>
        </w:rPr>
        <w:t>7-20</w:t>
      </w:r>
      <w:r w:rsidRPr="00066965">
        <w:rPr>
          <w:rStyle w:val="zadanifontodlomka-000001"/>
          <w:rFonts w:ascii="Times New Roman" w:hAnsi="Times New Roman" w:cs="Times New Roman"/>
        </w:rPr>
        <w:t>-</w:t>
      </w:r>
      <w:r w:rsidR="005B42EB">
        <w:rPr>
          <w:rStyle w:val="zadanifontodlomka-000001"/>
          <w:rFonts w:ascii="Times New Roman" w:hAnsi="Times New Roman" w:cs="Times New Roman"/>
        </w:rPr>
        <w:t>5</w:t>
      </w:r>
      <w:r w:rsidR="000272B4">
        <w:rPr>
          <w:rStyle w:val="zadanifontodlomka-000001"/>
          <w:rFonts w:ascii="Times New Roman" w:hAnsi="Times New Roman" w:cs="Times New Roman"/>
        </w:rPr>
        <w:t>,</w:t>
      </w:r>
      <w:r w:rsidRPr="00066965">
        <w:rPr>
          <w:rStyle w:val="zadanifontodlomka-000001"/>
          <w:rFonts w:ascii="Times New Roman" w:hAnsi="Times New Roman" w:cs="Times New Roman"/>
        </w:rPr>
        <w:t xml:space="preserve"> od </w:t>
      </w:r>
      <w:r w:rsidR="00716B05" w:rsidRPr="00066965">
        <w:rPr>
          <w:rStyle w:val="zadanifontodlomka-000001"/>
          <w:rFonts w:ascii="Times New Roman" w:hAnsi="Times New Roman" w:cs="Times New Roman"/>
        </w:rPr>
        <w:t>1</w:t>
      </w:r>
      <w:r w:rsidR="005B42EB">
        <w:rPr>
          <w:rStyle w:val="zadanifontodlomka-000001"/>
          <w:rFonts w:ascii="Times New Roman" w:hAnsi="Times New Roman" w:cs="Times New Roman"/>
        </w:rPr>
        <w:t>5. siječnja 2020</w:t>
      </w:r>
      <w:r w:rsidRPr="00066965">
        <w:rPr>
          <w:rStyle w:val="zadanifontodlomka-000001"/>
          <w:rFonts w:ascii="Times New Roman" w:hAnsi="Times New Roman" w:cs="Times New Roman"/>
        </w:rPr>
        <w:t>.</w:t>
      </w:r>
      <w:r w:rsidR="001D18EA" w:rsidRPr="00066965">
        <w:rPr>
          <w:rStyle w:val="zadanifontodlomka-000001"/>
          <w:rFonts w:ascii="Times New Roman" w:hAnsi="Times New Roman" w:cs="Times New Roman"/>
        </w:rPr>
        <w:t xml:space="preserve"> </w:t>
      </w:r>
      <w:r w:rsidR="00716B05" w:rsidRPr="00066965">
        <w:rPr>
          <w:rStyle w:val="zadanifontodlomka-000001"/>
          <w:rFonts w:ascii="Times New Roman" w:hAnsi="Times New Roman" w:cs="Times New Roman"/>
        </w:rPr>
        <w:t xml:space="preserve">godine, </w:t>
      </w:r>
      <w:r w:rsidR="00D7355F">
        <w:rPr>
          <w:rStyle w:val="zadanifontodlomka-000001"/>
          <w:rFonts w:ascii="Times New Roman" w:hAnsi="Times New Roman" w:cs="Times New Roman"/>
        </w:rPr>
        <w:t>u točki</w:t>
      </w:r>
      <w:r w:rsidRPr="00066965">
        <w:rPr>
          <w:rStyle w:val="zadanifontodlomka-000001"/>
          <w:rFonts w:ascii="Times New Roman" w:hAnsi="Times New Roman" w:cs="Times New Roman"/>
        </w:rPr>
        <w:t xml:space="preserve"> 7. Neobavezno preporučljivo cijepljenje“</w:t>
      </w:r>
      <w:r w:rsidR="001F4299">
        <w:rPr>
          <w:rStyle w:val="zadanifontodlomka-000001"/>
          <w:rFonts w:ascii="Times New Roman" w:hAnsi="Times New Roman" w:cs="Times New Roman"/>
        </w:rPr>
        <w:t xml:space="preserve">, </w:t>
      </w:r>
      <w:r w:rsidR="001F4299" w:rsidRPr="008D0BBC">
        <w:rPr>
          <w:rStyle w:val="zadanifontodlomka-000001"/>
          <w:rFonts w:ascii="Times New Roman" w:hAnsi="Times New Roman" w:cs="Times New Roman"/>
        </w:rPr>
        <w:t>prvi odlomak mijenja se i glasi:</w:t>
      </w:r>
    </w:p>
    <w:p w14:paraId="1E177A7F" w14:textId="059992DA" w:rsidR="001F4299" w:rsidRDefault="001F4299" w:rsidP="00CC3486">
      <w:pPr>
        <w:pStyle w:val="Bezproreda"/>
        <w:rPr>
          <w:rStyle w:val="zadanifontodlomka-000001"/>
          <w:rFonts w:ascii="Times New Roman" w:hAnsi="Times New Roman" w:cs="Times New Roman"/>
        </w:rPr>
      </w:pPr>
    </w:p>
    <w:p w14:paraId="4D19CBB7" w14:textId="56F0A3F1" w:rsidR="007E008B" w:rsidRPr="007E008B" w:rsidRDefault="007E008B" w:rsidP="007E008B">
      <w:pPr>
        <w:pStyle w:val="Bezproreda"/>
        <w:rPr>
          <w:sz w:val="24"/>
          <w:szCs w:val="24"/>
        </w:rPr>
      </w:pPr>
      <w:r w:rsidRPr="003877C0">
        <w:rPr>
          <w:rStyle w:val="zadanifontodlomka-000001"/>
          <w:rFonts w:ascii="Times New Roman" w:hAnsi="Times New Roman" w:cs="Times New Roman"/>
        </w:rPr>
        <w:t>„</w:t>
      </w:r>
      <w:r w:rsidRPr="003877C0">
        <w:rPr>
          <w:sz w:val="24"/>
          <w:szCs w:val="24"/>
        </w:rPr>
        <w:t>Cijepljenje protiv HPV infekcije djevojčica i djevojaka, dječaka i mladića preporučljivo je radi smanjenja rizika od HPV infekcija i štetnih posljedica HPV infekcije, prvenstveno određenih karcinoma. Cijepljenje je u 2020. godini besplatno svim djevojkama i mladićima u osmom razredu osnovne škole te</w:t>
      </w:r>
      <w:r w:rsidR="002042C1" w:rsidRPr="003877C0">
        <w:rPr>
          <w:sz w:val="24"/>
          <w:szCs w:val="24"/>
        </w:rPr>
        <w:t xml:space="preserve">, ovisno o raspoloživosti cjepiva, </w:t>
      </w:r>
      <w:r w:rsidRPr="003877C0">
        <w:rPr>
          <w:sz w:val="24"/>
          <w:szCs w:val="24"/>
        </w:rPr>
        <w:t>za</w:t>
      </w:r>
      <w:r w:rsidR="002042C1" w:rsidRPr="003877C0">
        <w:rPr>
          <w:sz w:val="24"/>
          <w:szCs w:val="24"/>
        </w:rPr>
        <w:t xml:space="preserve"> sve osobe nakon osmog razreda osnovne škole do 25. godine starosti.“</w:t>
      </w:r>
    </w:p>
    <w:p w14:paraId="6FA35D5B" w14:textId="1BF0DD42" w:rsidR="001F4299" w:rsidRDefault="001F4299" w:rsidP="00CC3486">
      <w:pPr>
        <w:pStyle w:val="Bezproreda"/>
        <w:rPr>
          <w:rStyle w:val="zadanifontodlomka-000001"/>
          <w:rFonts w:ascii="Times New Roman" w:hAnsi="Times New Roman" w:cs="Times New Roman"/>
        </w:rPr>
      </w:pPr>
    </w:p>
    <w:p w14:paraId="1F7865C3" w14:textId="1E9FCA27" w:rsidR="002B4AFF" w:rsidRPr="003877C0" w:rsidRDefault="003877C0" w:rsidP="00CC3486">
      <w:pPr>
        <w:pStyle w:val="Bezproreda"/>
        <w:rPr>
          <w:sz w:val="24"/>
          <w:szCs w:val="24"/>
        </w:rPr>
      </w:pPr>
      <w:r w:rsidRPr="008D0BBC">
        <w:rPr>
          <w:rStyle w:val="zadanifontodlomka-000001"/>
          <w:rFonts w:ascii="Times New Roman" w:hAnsi="Times New Roman" w:cs="Times New Roman"/>
        </w:rPr>
        <w:t xml:space="preserve">U istoj točki, </w:t>
      </w:r>
      <w:r w:rsidR="00D7355F" w:rsidRPr="008D0BBC">
        <w:rPr>
          <w:rStyle w:val="zadanifontodlomka-000001"/>
          <w:rFonts w:ascii="Times New Roman" w:hAnsi="Times New Roman" w:cs="Times New Roman"/>
        </w:rPr>
        <w:t>iza drugog odlomka dodaje se treći odlomak</w:t>
      </w:r>
      <w:r w:rsidR="00D7355F">
        <w:rPr>
          <w:rStyle w:val="zadanifontodlomka-000001"/>
          <w:rFonts w:ascii="Times New Roman" w:hAnsi="Times New Roman" w:cs="Times New Roman"/>
        </w:rPr>
        <w:t xml:space="preserve"> koji glasi:</w:t>
      </w:r>
      <w:r w:rsidR="00A717E3" w:rsidRPr="00066965">
        <w:rPr>
          <w:rStyle w:val="zadanifontodlomka-000001"/>
          <w:rFonts w:ascii="Times New Roman" w:hAnsi="Times New Roman" w:cs="Times New Roman"/>
        </w:rPr>
        <w:t xml:space="preserve"> </w:t>
      </w:r>
    </w:p>
    <w:p w14:paraId="240FF720" w14:textId="0EE0EE6C" w:rsidR="007A645C" w:rsidRDefault="007A645C" w:rsidP="00CC3486">
      <w:pPr>
        <w:pStyle w:val="Bezproreda"/>
        <w:rPr>
          <w:sz w:val="24"/>
          <w:szCs w:val="24"/>
          <w:highlight w:val="yellow"/>
        </w:rPr>
      </w:pPr>
    </w:p>
    <w:p w14:paraId="0C8AB988" w14:textId="310554F8" w:rsidR="002E6FF5" w:rsidRDefault="00D96443" w:rsidP="002E6FF5">
      <w:pPr>
        <w:pStyle w:val="Bezproreda"/>
      </w:pPr>
      <w:r w:rsidRPr="00D7355F">
        <w:rPr>
          <w:sz w:val="24"/>
          <w:szCs w:val="24"/>
        </w:rPr>
        <w:t>„</w:t>
      </w:r>
      <w:r w:rsidR="002B5D7F" w:rsidRPr="00D7355F">
        <w:rPr>
          <w:sz w:val="24"/>
          <w:szCs w:val="24"/>
        </w:rPr>
        <w:t>Doktori školske i adolescentne medicin</w:t>
      </w:r>
      <w:r w:rsidR="00DD66E7" w:rsidRPr="00D7355F">
        <w:rPr>
          <w:sz w:val="24"/>
          <w:szCs w:val="24"/>
        </w:rPr>
        <w:t>e na početku školske godine 2020</w:t>
      </w:r>
      <w:r w:rsidR="002B5D7F" w:rsidRPr="00D7355F">
        <w:rPr>
          <w:sz w:val="24"/>
          <w:szCs w:val="24"/>
        </w:rPr>
        <w:t>./202</w:t>
      </w:r>
      <w:r w:rsidR="00DD66E7" w:rsidRPr="00D7355F">
        <w:rPr>
          <w:sz w:val="24"/>
          <w:szCs w:val="24"/>
        </w:rPr>
        <w:t>1</w:t>
      </w:r>
      <w:r w:rsidR="002B5D7F" w:rsidRPr="00D7355F">
        <w:rPr>
          <w:sz w:val="24"/>
          <w:szCs w:val="24"/>
        </w:rPr>
        <w:t>. održat će edukativni sastanak za roditelje djece osmog razreda osnovne škole i</w:t>
      </w:r>
      <w:r w:rsidR="004436CE">
        <w:rPr>
          <w:sz w:val="24"/>
          <w:szCs w:val="24"/>
        </w:rPr>
        <w:t xml:space="preserve"> podijelit</w:t>
      </w:r>
      <w:r w:rsidR="008C2825" w:rsidRPr="00D7355F">
        <w:rPr>
          <w:sz w:val="24"/>
          <w:szCs w:val="24"/>
        </w:rPr>
        <w:t xml:space="preserve"> će</w:t>
      </w:r>
      <w:r w:rsidR="002B5D7F" w:rsidRPr="00D7355F">
        <w:rPr>
          <w:sz w:val="24"/>
          <w:szCs w:val="24"/>
        </w:rPr>
        <w:t xml:space="preserve"> roditeljima pozive na cijepljenje protiv HPV-a, a roditeljima koji se ne odazovu na sastanak, putem škole/djece uputit</w:t>
      </w:r>
      <w:r w:rsidR="008C2825" w:rsidRPr="00D7355F">
        <w:rPr>
          <w:sz w:val="24"/>
          <w:szCs w:val="24"/>
        </w:rPr>
        <w:t xml:space="preserve"> će se</w:t>
      </w:r>
      <w:r w:rsidR="002B5D7F" w:rsidRPr="00D7355F">
        <w:rPr>
          <w:sz w:val="24"/>
          <w:szCs w:val="24"/>
        </w:rPr>
        <w:t xml:space="preserve"> poziv na cijepljenje djece protiv HPV-a.</w:t>
      </w:r>
      <w:r w:rsidR="002E6FF5">
        <w:rPr>
          <w:sz w:val="24"/>
          <w:szCs w:val="24"/>
        </w:rPr>
        <w:t xml:space="preserve"> </w:t>
      </w:r>
      <w:r w:rsidR="002E6FF5" w:rsidRPr="002E6FF5">
        <w:rPr>
          <w:sz w:val="24"/>
          <w:szCs w:val="24"/>
        </w:rPr>
        <w:t>Učenice i učenici te redovite studentice i studenti mogu se cijepiti kod nadležnog liječnika školske i adolescentne medicine, a osobe odgovarajuće dobi koje nisu u školskom sustavu mogu se cijepiti u epidemiološkim ambulantama zavoda za javno zdravstvo, gdje se mogu dobiti i sve informacije o dobrovoljnom i besplatnom cijepljenju.“</w:t>
      </w:r>
    </w:p>
    <w:p w14:paraId="4F9EE8E0" w14:textId="3547189A" w:rsidR="002B5D7F" w:rsidRDefault="002B5D7F" w:rsidP="00CC3486">
      <w:pPr>
        <w:pStyle w:val="Bezproreda"/>
        <w:rPr>
          <w:sz w:val="24"/>
          <w:szCs w:val="24"/>
        </w:rPr>
      </w:pPr>
    </w:p>
    <w:p w14:paraId="0387A03E" w14:textId="1708A799" w:rsidR="002E6FF5" w:rsidRDefault="002E6FF5" w:rsidP="00CC3486">
      <w:pPr>
        <w:pStyle w:val="Bezproreda"/>
        <w:rPr>
          <w:sz w:val="24"/>
          <w:szCs w:val="24"/>
        </w:rPr>
      </w:pPr>
    </w:p>
    <w:p w14:paraId="42125A12" w14:textId="27B76F76" w:rsidR="002E6FF5" w:rsidRDefault="002E6FF5" w:rsidP="00CC3486">
      <w:pPr>
        <w:pStyle w:val="Bezproreda"/>
        <w:rPr>
          <w:sz w:val="24"/>
          <w:szCs w:val="24"/>
        </w:rPr>
      </w:pPr>
    </w:p>
    <w:p w14:paraId="12FE880C" w14:textId="77777777" w:rsidR="001977DF" w:rsidRDefault="001977DF" w:rsidP="000839CA">
      <w:pPr>
        <w:pStyle w:val="Bezproreda"/>
        <w:jc w:val="center"/>
        <w:rPr>
          <w:b/>
          <w:sz w:val="24"/>
          <w:szCs w:val="24"/>
        </w:rPr>
      </w:pPr>
    </w:p>
    <w:p w14:paraId="78D1D56F" w14:textId="02DA7D1E" w:rsidR="00313C3A" w:rsidRPr="000839CA" w:rsidRDefault="000839CA" w:rsidP="000839CA">
      <w:pPr>
        <w:pStyle w:val="Bezproreda"/>
        <w:jc w:val="center"/>
        <w:rPr>
          <w:b/>
          <w:sz w:val="24"/>
          <w:szCs w:val="24"/>
        </w:rPr>
      </w:pPr>
      <w:r w:rsidRPr="000839CA">
        <w:rPr>
          <w:b/>
          <w:sz w:val="24"/>
          <w:szCs w:val="24"/>
        </w:rPr>
        <w:lastRenderedPageBreak/>
        <w:t>II.</w:t>
      </w:r>
    </w:p>
    <w:p w14:paraId="38481284" w14:textId="77777777" w:rsidR="000839CA" w:rsidRDefault="000839CA" w:rsidP="00F73AFA">
      <w:pPr>
        <w:pStyle w:val="Bezproreda"/>
        <w:rPr>
          <w:i/>
          <w:sz w:val="24"/>
          <w:szCs w:val="24"/>
        </w:rPr>
      </w:pPr>
    </w:p>
    <w:p w14:paraId="48D6953B" w14:textId="6CD05C47" w:rsidR="00313C3A" w:rsidRDefault="00730C49" w:rsidP="00F73AFA">
      <w:pPr>
        <w:pStyle w:val="Bezproreda"/>
        <w:rPr>
          <w:sz w:val="24"/>
          <w:szCs w:val="24"/>
        </w:rPr>
      </w:pPr>
      <w:r w:rsidRPr="00CC3486">
        <w:rPr>
          <w:sz w:val="24"/>
          <w:szCs w:val="24"/>
        </w:rPr>
        <w:t>U Seroprofilaksi zaraznih bolesti, t</w:t>
      </w:r>
      <w:r w:rsidR="00313C3A" w:rsidRPr="00CC3486">
        <w:rPr>
          <w:sz w:val="24"/>
          <w:szCs w:val="24"/>
        </w:rPr>
        <w:t>očka 4. Prevencija teške bolesti donjeg</w:t>
      </w:r>
      <w:r w:rsidR="00682977" w:rsidRPr="00CC3486">
        <w:rPr>
          <w:sz w:val="24"/>
          <w:szCs w:val="24"/>
        </w:rPr>
        <w:t xml:space="preserve"> dišnog sustava prouzrokovane infekcijom respiratornim sincicijskim virusom (RSV)</w:t>
      </w:r>
      <w:r w:rsidR="00F129E4" w:rsidRPr="00CC3486">
        <w:rPr>
          <w:sz w:val="24"/>
          <w:szCs w:val="24"/>
        </w:rPr>
        <w:t xml:space="preserve"> mijenja se i glasi:</w:t>
      </w:r>
    </w:p>
    <w:p w14:paraId="1070F1E1" w14:textId="0B087FCB" w:rsidR="00096133" w:rsidRDefault="00096133" w:rsidP="00F73AFA">
      <w:pPr>
        <w:pStyle w:val="Bezproreda"/>
        <w:rPr>
          <w:sz w:val="24"/>
          <w:szCs w:val="24"/>
        </w:rPr>
      </w:pPr>
    </w:p>
    <w:p w14:paraId="3273CF4D" w14:textId="3C1733DB" w:rsidR="00096133" w:rsidRPr="00096133" w:rsidRDefault="00525DC4" w:rsidP="00096133">
      <w:pPr>
        <w:pStyle w:val="Bezproreda"/>
        <w:jc w:val="center"/>
        <w:rPr>
          <w:b/>
          <w:sz w:val="24"/>
          <w:szCs w:val="24"/>
        </w:rPr>
      </w:pPr>
      <w:r>
        <w:rPr>
          <w:b/>
          <w:sz w:val="24"/>
          <w:szCs w:val="24"/>
        </w:rPr>
        <w:t>„</w:t>
      </w:r>
      <w:r w:rsidR="00096133" w:rsidRPr="00096133">
        <w:rPr>
          <w:b/>
          <w:sz w:val="24"/>
          <w:szCs w:val="24"/>
        </w:rPr>
        <w:t>4. Prevencija teške bolesti donjeg dišnog sustava prouzrokovane infekcijom</w:t>
      </w:r>
    </w:p>
    <w:p w14:paraId="1FE499F6" w14:textId="77777777" w:rsidR="00096133" w:rsidRPr="00096133" w:rsidRDefault="00096133" w:rsidP="00096133">
      <w:pPr>
        <w:pStyle w:val="Bezproreda"/>
        <w:jc w:val="center"/>
        <w:rPr>
          <w:b/>
          <w:sz w:val="24"/>
          <w:szCs w:val="24"/>
        </w:rPr>
      </w:pPr>
      <w:r w:rsidRPr="00096133">
        <w:rPr>
          <w:b/>
          <w:sz w:val="24"/>
          <w:szCs w:val="24"/>
        </w:rPr>
        <w:t>respiratornim sincicijskim virusom (RSV)</w:t>
      </w:r>
    </w:p>
    <w:p w14:paraId="1FF335CE" w14:textId="77777777" w:rsidR="00096133" w:rsidRPr="003F072D" w:rsidRDefault="00096133" w:rsidP="00096133">
      <w:pPr>
        <w:ind w:left="720" w:firstLine="720"/>
        <w:jc w:val="center"/>
        <w:rPr>
          <w:rFonts w:ascii="Arial" w:hAnsi="Arial" w:cs="Arial"/>
          <w:b/>
        </w:rPr>
      </w:pPr>
    </w:p>
    <w:p w14:paraId="7B047401" w14:textId="357446B1" w:rsidR="00096133" w:rsidRPr="00096133" w:rsidRDefault="00096133" w:rsidP="00096133">
      <w:pPr>
        <w:pStyle w:val="Bezproreda"/>
        <w:rPr>
          <w:sz w:val="24"/>
          <w:szCs w:val="24"/>
        </w:rPr>
      </w:pPr>
      <w:r w:rsidRPr="00096133">
        <w:rPr>
          <w:sz w:val="24"/>
          <w:szCs w:val="24"/>
        </w:rPr>
        <w:t>Hrvatski zavod za zdravstveno osiguranje osigurava količine palivizumaba potrebne za prevenciju teške bolesti donjeg dišnog sustava prouzrokovane infekcijom</w:t>
      </w:r>
      <w:r w:rsidR="00525DC4">
        <w:rPr>
          <w:sz w:val="24"/>
          <w:szCs w:val="24"/>
        </w:rPr>
        <w:t xml:space="preserve"> </w:t>
      </w:r>
      <w:r w:rsidRPr="00096133">
        <w:rPr>
          <w:sz w:val="24"/>
          <w:szCs w:val="24"/>
        </w:rPr>
        <w:t>respiratornim sincicijskim virusom (RSV)</w:t>
      </w:r>
      <w:r w:rsidRPr="00525DC4">
        <w:rPr>
          <w:rFonts w:eastAsia="Calibri"/>
          <w:sz w:val="24"/>
          <w:szCs w:val="24"/>
        </w:rPr>
        <w:t xml:space="preserve"> a prema niže navedenim smjernicama radne skupine za izradu novih smjernica imunoprofilakse RSV infekcije palivizumabom Hrvatskog pedijatrijskog društva.</w:t>
      </w:r>
    </w:p>
    <w:p w14:paraId="74E34DA2" w14:textId="77777777" w:rsidR="00096133" w:rsidRPr="00897675" w:rsidRDefault="00096133" w:rsidP="00096133">
      <w:pPr>
        <w:pStyle w:val="StandardWeb"/>
        <w:numPr>
          <w:ilvl w:val="0"/>
          <w:numId w:val="3"/>
        </w:numPr>
        <w:rPr>
          <w:b/>
          <w:bCs/>
          <w:sz w:val="22"/>
          <w:szCs w:val="22"/>
        </w:rPr>
      </w:pPr>
      <w:r w:rsidRPr="00897675">
        <w:rPr>
          <w:b/>
          <w:bCs/>
          <w:sz w:val="22"/>
          <w:szCs w:val="22"/>
        </w:rPr>
        <w:t xml:space="preserve">Nedonoščad:  </w:t>
      </w:r>
    </w:p>
    <w:p w14:paraId="4F26490B" w14:textId="77777777" w:rsidR="00096133" w:rsidRPr="00897675" w:rsidRDefault="00096133" w:rsidP="00096133">
      <w:pPr>
        <w:pStyle w:val="StandardWeb"/>
        <w:ind w:firstLine="360"/>
        <w:rPr>
          <w:b/>
          <w:bCs/>
          <w:sz w:val="22"/>
          <w:szCs w:val="22"/>
        </w:rPr>
      </w:pPr>
      <w:r w:rsidRPr="00897675">
        <w:rPr>
          <w:b/>
          <w:bCs/>
          <w:sz w:val="22"/>
          <w:szCs w:val="22"/>
        </w:rPr>
        <w:t xml:space="preserve">1a (bez komorbiditeta): </w:t>
      </w:r>
    </w:p>
    <w:p w14:paraId="0ACD1B51" w14:textId="77777777" w:rsidR="00096133" w:rsidRPr="00897675" w:rsidRDefault="00096133" w:rsidP="00096133">
      <w:pPr>
        <w:pStyle w:val="StandardWeb"/>
        <w:numPr>
          <w:ilvl w:val="0"/>
          <w:numId w:val="5"/>
        </w:numPr>
        <w:rPr>
          <w:b/>
          <w:bCs/>
          <w:sz w:val="22"/>
          <w:szCs w:val="22"/>
        </w:rPr>
      </w:pPr>
      <w:r w:rsidRPr="00897675">
        <w:rPr>
          <w:sz w:val="22"/>
          <w:szCs w:val="22"/>
        </w:rPr>
        <w:t>GD ≤28</w:t>
      </w:r>
      <w:r w:rsidRPr="00897675">
        <w:rPr>
          <w:sz w:val="22"/>
          <w:szCs w:val="22"/>
          <w:vertAlign w:val="superscript"/>
        </w:rPr>
        <w:t>+</w:t>
      </w:r>
      <w:proofErr w:type="gramStart"/>
      <w:r w:rsidRPr="00897675">
        <w:rPr>
          <w:sz w:val="22"/>
          <w:szCs w:val="22"/>
          <w:vertAlign w:val="superscript"/>
        </w:rPr>
        <w:t>6</w:t>
      </w:r>
      <w:proofErr w:type="gramEnd"/>
      <w:r w:rsidRPr="00897675">
        <w:rPr>
          <w:sz w:val="22"/>
          <w:szCs w:val="22"/>
          <w:vertAlign w:val="superscript"/>
        </w:rPr>
        <w:t xml:space="preserve"> </w:t>
      </w:r>
      <w:r w:rsidRPr="00897675">
        <w:rPr>
          <w:sz w:val="22"/>
          <w:szCs w:val="22"/>
        </w:rPr>
        <w:t xml:space="preserve">tj. </w:t>
      </w:r>
      <w:proofErr w:type="gramStart"/>
      <w:r w:rsidRPr="00897675">
        <w:rPr>
          <w:sz w:val="22"/>
          <w:szCs w:val="22"/>
        </w:rPr>
        <w:t>i</w:t>
      </w:r>
      <w:proofErr w:type="gramEnd"/>
      <w:r w:rsidRPr="00897675">
        <w:rPr>
          <w:sz w:val="22"/>
          <w:szCs w:val="22"/>
        </w:rPr>
        <w:t xml:space="preserve"> dob ≤9 mj. na početku RSV sezone</w:t>
      </w:r>
    </w:p>
    <w:p w14:paraId="799DB09D" w14:textId="77777777" w:rsidR="00096133" w:rsidRPr="00897675" w:rsidRDefault="00096133" w:rsidP="00096133">
      <w:pPr>
        <w:pStyle w:val="StandardWeb"/>
        <w:numPr>
          <w:ilvl w:val="0"/>
          <w:numId w:val="5"/>
        </w:numPr>
        <w:rPr>
          <w:b/>
          <w:bCs/>
          <w:sz w:val="22"/>
          <w:szCs w:val="22"/>
        </w:rPr>
      </w:pPr>
      <w:r w:rsidRPr="00897675">
        <w:rPr>
          <w:sz w:val="22"/>
          <w:szCs w:val="22"/>
        </w:rPr>
        <w:t>GD 29</w:t>
      </w:r>
      <w:r w:rsidRPr="00897675">
        <w:rPr>
          <w:sz w:val="22"/>
          <w:szCs w:val="22"/>
          <w:vertAlign w:val="superscript"/>
        </w:rPr>
        <w:t xml:space="preserve">+0 </w:t>
      </w:r>
      <w:r w:rsidRPr="00897675">
        <w:rPr>
          <w:sz w:val="22"/>
          <w:szCs w:val="22"/>
        </w:rPr>
        <w:t>- 31</w:t>
      </w:r>
      <w:r w:rsidRPr="00897675">
        <w:rPr>
          <w:sz w:val="22"/>
          <w:szCs w:val="22"/>
          <w:vertAlign w:val="superscript"/>
        </w:rPr>
        <w:t>+6</w:t>
      </w:r>
      <w:r w:rsidRPr="00897675">
        <w:rPr>
          <w:sz w:val="22"/>
          <w:szCs w:val="22"/>
        </w:rPr>
        <w:t xml:space="preserve"> tj. </w:t>
      </w:r>
      <w:proofErr w:type="gramStart"/>
      <w:r w:rsidRPr="00897675">
        <w:rPr>
          <w:sz w:val="22"/>
          <w:szCs w:val="22"/>
        </w:rPr>
        <w:t>i</w:t>
      </w:r>
      <w:proofErr w:type="gramEnd"/>
      <w:r w:rsidRPr="00897675">
        <w:rPr>
          <w:sz w:val="22"/>
          <w:szCs w:val="22"/>
        </w:rPr>
        <w:t xml:space="preserve"> dob ≤6 mj. na početku RSV sezone</w:t>
      </w:r>
    </w:p>
    <w:p w14:paraId="318D6E19" w14:textId="77777777" w:rsidR="00096133" w:rsidRPr="00897675" w:rsidRDefault="00096133" w:rsidP="00096133">
      <w:pPr>
        <w:pStyle w:val="StandardWeb"/>
        <w:numPr>
          <w:ilvl w:val="0"/>
          <w:numId w:val="5"/>
        </w:numPr>
        <w:rPr>
          <w:b/>
          <w:bCs/>
          <w:sz w:val="22"/>
          <w:szCs w:val="22"/>
        </w:rPr>
      </w:pPr>
      <w:r w:rsidRPr="00897675">
        <w:rPr>
          <w:sz w:val="22"/>
          <w:szCs w:val="22"/>
        </w:rPr>
        <w:t>GD 32</w:t>
      </w:r>
      <w:r w:rsidRPr="00897675">
        <w:rPr>
          <w:sz w:val="22"/>
          <w:szCs w:val="22"/>
          <w:vertAlign w:val="superscript"/>
        </w:rPr>
        <w:t xml:space="preserve">+0 </w:t>
      </w:r>
      <w:r w:rsidRPr="00897675">
        <w:rPr>
          <w:sz w:val="22"/>
          <w:szCs w:val="22"/>
        </w:rPr>
        <w:t>- 35</w:t>
      </w:r>
      <w:r w:rsidRPr="00897675">
        <w:rPr>
          <w:sz w:val="22"/>
          <w:szCs w:val="22"/>
          <w:vertAlign w:val="superscript"/>
        </w:rPr>
        <w:t>+6</w:t>
      </w:r>
      <w:r w:rsidRPr="00897675">
        <w:rPr>
          <w:sz w:val="22"/>
          <w:szCs w:val="22"/>
        </w:rPr>
        <w:t xml:space="preserve"> tj. i rizični faktori</w:t>
      </w:r>
    </w:p>
    <w:p w14:paraId="19C580B0" w14:textId="77777777" w:rsidR="00096133" w:rsidRPr="00897675" w:rsidRDefault="00096133" w:rsidP="00096133">
      <w:pPr>
        <w:pStyle w:val="StandardWeb"/>
        <w:ind w:left="430"/>
        <w:rPr>
          <w:sz w:val="22"/>
          <w:szCs w:val="22"/>
        </w:rPr>
      </w:pPr>
      <w:r w:rsidRPr="00897675">
        <w:rPr>
          <w:b/>
          <w:sz w:val="22"/>
          <w:szCs w:val="22"/>
        </w:rPr>
        <w:t>RIZIČNI FAKTORI</w:t>
      </w:r>
      <w:r w:rsidRPr="00897675">
        <w:rPr>
          <w:sz w:val="22"/>
          <w:szCs w:val="22"/>
        </w:rPr>
        <w:t>: porod u razdoblju 3 mjeseca prije početka RSV sezone i 2 mjeseca nakon početka RSV sezone; izloženost duhanskom dimu/pušenje tijekom trudnoće</w:t>
      </w:r>
      <w:proofErr w:type="gramStart"/>
      <w:r w:rsidRPr="00897675">
        <w:rPr>
          <w:sz w:val="22"/>
          <w:szCs w:val="22"/>
        </w:rPr>
        <w:t>;brat</w:t>
      </w:r>
      <w:proofErr w:type="gramEnd"/>
      <w:r w:rsidRPr="00897675">
        <w:rPr>
          <w:sz w:val="22"/>
          <w:szCs w:val="22"/>
        </w:rPr>
        <w:t>/sestra u vrtiću.</w:t>
      </w:r>
    </w:p>
    <w:p w14:paraId="6FD06D7F" w14:textId="5EDF628E" w:rsidR="002839CA" w:rsidRPr="00295F75" w:rsidRDefault="002839CA" w:rsidP="002839CA">
      <w:pPr>
        <w:ind w:left="720"/>
        <w:rPr>
          <w:rFonts w:ascii="Arial" w:hAnsi="Arial" w:cs="Arial"/>
          <w:color w:val="2E74B5"/>
        </w:rPr>
      </w:pPr>
      <w:r w:rsidRPr="00295F75">
        <w:rPr>
          <w:noProof/>
          <w:color w:val="2E74B5"/>
        </w:rPr>
        <w:drawing>
          <wp:inline distT="0" distB="0" distL="0" distR="0" wp14:anchorId="56543DB4" wp14:editId="0571192C">
            <wp:extent cx="5191125" cy="35528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3552825"/>
                    </a:xfrm>
                    <a:prstGeom prst="rect">
                      <a:avLst/>
                    </a:prstGeom>
                    <a:noFill/>
                    <a:ln>
                      <a:noFill/>
                    </a:ln>
                  </pic:spPr>
                </pic:pic>
              </a:graphicData>
            </a:graphic>
          </wp:inline>
        </w:drawing>
      </w:r>
    </w:p>
    <w:p w14:paraId="2097A50E" w14:textId="77777777" w:rsidR="00346A51" w:rsidRDefault="00346A51" w:rsidP="002839CA">
      <w:pPr>
        <w:pStyle w:val="Odlomakpopisa"/>
        <w:rPr>
          <w:b/>
          <w:color w:val="2E74B5"/>
        </w:rPr>
      </w:pPr>
    </w:p>
    <w:p w14:paraId="6B9A417B" w14:textId="77777777" w:rsidR="00346A51" w:rsidRDefault="00346A51" w:rsidP="002839CA">
      <w:pPr>
        <w:pStyle w:val="Odlomakpopisa"/>
        <w:rPr>
          <w:b/>
          <w:color w:val="2E74B5"/>
        </w:rPr>
      </w:pPr>
    </w:p>
    <w:p w14:paraId="399BDEA1" w14:textId="77777777" w:rsidR="00346A51" w:rsidRDefault="00346A51" w:rsidP="002839CA">
      <w:pPr>
        <w:pStyle w:val="Odlomakpopisa"/>
        <w:rPr>
          <w:b/>
          <w:color w:val="2E74B5"/>
        </w:rPr>
      </w:pPr>
    </w:p>
    <w:p w14:paraId="2702CBEB" w14:textId="77777777" w:rsidR="00AA6413" w:rsidRDefault="00AA6413" w:rsidP="002839CA">
      <w:pPr>
        <w:pStyle w:val="Odlomakpopisa"/>
        <w:rPr>
          <w:b/>
          <w:sz w:val="22"/>
          <w:szCs w:val="22"/>
        </w:rPr>
      </w:pPr>
    </w:p>
    <w:p w14:paraId="09F713C2" w14:textId="77777777" w:rsidR="00AA6413" w:rsidRDefault="00AA6413" w:rsidP="002839CA">
      <w:pPr>
        <w:pStyle w:val="Odlomakpopisa"/>
        <w:rPr>
          <w:b/>
          <w:sz w:val="22"/>
          <w:szCs w:val="22"/>
        </w:rPr>
      </w:pPr>
    </w:p>
    <w:p w14:paraId="33DD8602" w14:textId="2E478CF3" w:rsidR="002839CA" w:rsidRPr="00C661DC" w:rsidRDefault="002839CA" w:rsidP="002839CA">
      <w:pPr>
        <w:pStyle w:val="Odlomakpopisa"/>
        <w:rPr>
          <w:b/>
          <w:sz w:val="22"/>
          <w:szCs w:val="22"/>
        </w:rPr>
      </w:pPr>
      <w:r w:rsidRPr="00C661DC">
        <w:rPr>
          <w:b/>
          <w:sz w:val="22"/>
          <w:szCs w:val="22"/>
        </w:rPr>
        <w:lastRenderedPageBreak/>
        <w:t>1b (s komorbiditetom - BPD)*:</w:t>
      </w:r>
    </w:p>
    <w:p w14:paraId="546AC667" w14:textId="77777777" w:rsidR="002839CA" w:rsidRPr="00C661DC" w:rsidRDefault="002839CA" w:rsidP="002839CA">
      <w:pPr>
        <w:ind w:left="720"/>
        <w:rPr>
          <w:b/>
          <w:sz w:val="22"/>
          <w:szCs w:val="22"/>
        </w:rPr>
      </w:pPr>
    </w:p>
    <w:p w14:paraId="1F4A48CB" w14:textId="77777777" w:rsidR="002839CA" w:rsidRPr="00C661DC" w:rsidRDefault="002839CA" w:rsidP="002839CA">
      <w:pPr>
        <w:pStyle w:val="Odlomakpopisa"/>
        <w:numPr>
          <w:ilvl w:val="0"/>
          <w:numId w:val="1"/>
        </w:numPr>
        <w:rPr>
          <w:sz w:val="22"/>
          <w:szCs w:val="22"/>
        </w:rPr>
      </w:pPr>
      <w:r w:rsidRPr="00C661DC">
        <w:rPr>
          <w:sz w:val="22"/>
          <w:szCs w:val="22"/>
        </w:rPr>
        <w:t xml:space="preserve">Svi ≤1 godine života na početku RSV sezone </w:t>
      </w:r>
    </w:p>
    <w:p w14:paraId="7FD75262" w14:textId="77777777" w:rsidR="002839CA" w:rsidRPr="00C661DC" w:rsidRDefault="002839CA" w:rsidP="002839CA">
      <w:pPr>
        <w:pStyle w:val="Odlomakpopisa"/>
        <w:numPr>
          <w:ilvl w:val="0"/>
          <w:numId w:val="1"/>
        </w:numPr>
        <w:rPr>
          <w:sz w:val="22"/>
          <w:szCs w:val="22"/>
        </w:rPr>
      </w:pPr>
      <w:r w:rsidRPr="00C661DC">
        <w:rPr>
          <w:sz w:val="22"/>
          <w:szCs w:val="22"/>
        </w:rPr>
        <w:t xml:space="preserve">Svi visokorizični bolesnici ≤2 godine života na početku RSV sezone </w:t>
      </w:r>
    </w:p>
    <w:p w14:paraId="0280741D" w14:textId="77777777" w:rsidR="002839CA" w:rsidRPr="00C661DC" w:rsidRDefault="002839CA" w:rsidP="002839CA">
      <w:pPr>
        <w:pStyle w:val="Odlomakpopisa"/>
        <w:ind w:left="1440"/>
        <w:rPr>
          <w:sz w:val="22"/>
          <w:szCs w:val="22"/>
        </w:rPr>
      </w:pPr>
      <w:r w:rsidRPr="00C661DC">
        <w:rPr>
          <w:sz w:val="22"/>
          <w:szCs w:val="22"/>
        </w:rPr>
        <w:t>(ovisnost o kisiku i/ili lijekovima kao što su bronhodilatatori, plućna hipertenzija)</w:t>
      </w:r>
    </w:p>
    <w:p w14:paraId="14F32F6A" w14:textId="77777777" w:rsidR="002839CA" w:rsidRPr="00C661DC" w:rsidRDefault="002839CA" w:rsidP="002839CA">
      <w:pPr>
        <w:pStyle w:val="Odlomakpopisa"/>
        <w:ind w:left="1440"/>
        <w:rPr>
          <w:sz w:val="22"/>
          <w:szCs w:val="22"/>
        </w:rPr>
      </w:pPr>
      <w:r w:rsidRPr="00C661DC">
        <w:rPr>
          <w:b/>
          <w:sz w:val="22"/>
          <w:szCs w:val="22"/>
        </w:rPr>
        <w:t>*</w:t>
      </w:r>
      <w:r w:rsidRPr="00C661DC">
        <w:rPr>
          <w:sz w:val="22"/>
          <w:szCs w:val="22"/>
        </w:rPr>
        <w:t xml:space="preserve">razumnim se čini koristiti, pri definiranju rizične skupine, lokalna i osobna iskustva, a ne se temeljiti isključivo na strogim definicijama </w:t>
      </w:r>
    </w:p>
    <w:p w14:paraId="506EB5CC" w14:textId="77777777" w:rsidR="002839CA" w:rsidRPr="00231988" w:rsidRDefault="002839CA" w:rsidP="002839CA">
      <w:pPr>
        <w:rPr>
          <w:b/>
          <w:color w:val="2E74B5"/>
          <w:sz w:val="22"/>
          <w:szCs w:val="22"/>
        </w:rPr>
      </w:pPr>
    </w:p>
    <w:p w14:paraId="42413E1B" w14:textId="77777777" w:rsidR="002839CA" w:rsidRPr="00231988" w:rsidRDefault="002839CA" w:rsidP="002839CA">
      <w:pPr>
        <w:pStyle w:val="Odlomakpopisa"/>
        <w:ind w:left="1440"/>
        <w:rPr>
          <w:color w:val="2E74B5"/>
          <w:sz w:val="22"/>
          <w:szCs w:val="22"/>
        </w:rPr>
      </w:pPr>
    </w:p>
    <w:p w14:paraId="5BF87A55" w14:textId="77777777" w:rsidR="002839CA" w:rsidRPr="00C661DC" w:rsidRDefault="002839CA" w:rsidP="002839CA">
      <w:pPr>
        <w:pStyle w:val="Odlomakpopisa"/>
        <w:numPr>
          <w:ilvl w:val="0"/>
          <w:numId w:val="3"/>
        </w:numPr>
        <w:rPr>
          <w:sz w:val="22"/>
          <w:szCs w:val="22"/>
        </w:rPr>
      </w:pPr>
      <w:r w:rsidRPr="00C661DC">
        <w:rPr>
          <w:b/>
          <w:bCs/>
          <w:sz w:val="22"/>
          <w:szCs w:val="22"/>
        </w:rPr>
        <w:t>Bolesnici s prirođenom srčanom greškom*</w:t>
      </w:r>
    </w:p>
    <w:p w14:paraId="6679F7A0" w14:textId="77777777" w:rsidR="002839CA" w:rsidRPr="00C661DC" w:rsidRDefault="002839CA" w:rsidP="002839CA">
      <w:pPr>
        <w:rPr>
          <w:sz w:val="22"/>
          <w:szCs w:val="22"/>
        </w:rPr>
      </w:pPr>
    </w:p>
    <w:p w14:paraId="701DB2C7" w14:textId="77777777" w:rsidR="002839CA" w:rsidRPr="00C661DC" w:rsidRDefault="002839CA" w:rsidP="002839CA">
      <w:pPr>
        <w:pStyle w:val="Odlomakpopisa"/>
        <w:numPr>
          <w:ilvl w:val="0"/>
          <w:numId w:val="2"/>
        </w:numPr>
        <w:rPr>
          <w:sz w:val="22"/>
          <w:szCs w:val="22"/>
        </w:rPr>
      </w:pPr>
      <w:r w:rsidRPr="00C661DC">
        <w:rPr>
          <w:sz w:val="22"/>
          <w:szCs w:val="22"/>
        </w:rPr>
        <w:t>Svi ≤1 godine života prije početka RSV sezone s hemodinamski značajnom, cijanotičnom ili necijanotičnom prirođenom srčanom greškom</w:t>
      </w:r>
    </w:p>
    <w:p w14:paraId="3E606D96" w14:textId="2F79C5BB" w:rsidR="002839CA" w:rsidRPr="00C661DC" w:rsidRDefault="002839CA" w:rsidP="002839CA">
      <w:pPr>
        <w:pStyle w:val="Odlomakpopisa"/>
        <w:numPr>
          <w:ilvl w:val="0"/>
          <w:numId w:val="2"/>
        </w:numPr>
        <w:rPr>
          <w:sz w:val="22"/>
          <w:szCs w:val="22"/>
        </w:rPr>
      </w:pPr>
      <w:r w:rsidRPr="00C661DC">
        <w:rPr>
          <w:sz w:val="22"/>
          <w:szCs w:val="22"/>
        </w:rPr>
        <w:t>Djeca u dobi ≤2 godine života prije početka RSV sezone s cijanotičnom ili necijanotičnom prirođenom srčanom greškom praćenom</w:t>
      </w:r>
      <w:r w:rsidR="00C661DC">
        <w:rPr>
          <w:sz w:val="22"/>
          <w:szCs w:val="22"/>
        </w:rPr>
        <w:t xml:space="preserve"> hemodinamskom nestabiilnošću (</w:t>
      </w:r>
      <w:r w:rsidRPr="00C661DC">
        <w:rPr>
          <w:sz w:val="22"/>
          <w:szCs w:val="22"/>
        </w:rPr>
        <w:t xml:space="preserve">bolesnici s </w:t>
      </w:r>
      <w:r w:rsidRPr="00C661DC">
        <w:rPr>
          <w:rFonts w:eastAsia="Times New Roman"/>
          <w:sz w:val="22"/>
          <w:szCs w:val="22"/>
          <w:shd w:val="clear" w:color="auto" w:fill="FFFFFF"/>
        </w:rPr>
        <w:t>nekorigiranom, palijativno kirurški liječenom ili nezadovoljavajuće</w:t>
      </w:r>
      <w:r w:rsidRPr="00C661DC">
        <w:rPr>
          <w:rFonts w:eastAsia="Times New Roman"/>
          <w:sz w:val="22"/>
          <w:szCs w:val="22"/>
        </w:rPr>
        <w:t xml:space="preserve"> </w:t>
      </w:r>
      <w:r w:rsidRPr="00C661DC">
        <w:rPr>
          <w:rFonts w:eastAsia="Times New Roman"/>
          <w:sz w:val="22"/>
          <w:szCs w:val="22"/>
          <w:shd w:val="clear" w:color="auto" w:fill="FFFFFF"/>
        </w:rPr>
        <w:t>kirurški korigiranom prirođenom srčanom greškom s pratećom umjerenom ili teškom plućnom</w:t>
      </w:r>
      <w:r w:rsidRPr="00C661DC">
        <w:rPr>
          <w:rFonts w:eastAsia="Times New Roman"/>
          <w:sz w:val="22"/>
          <w:szCs w:val="22"/>
        </w:rPr>
        <w:t xml:space="preserve"> </w:t>
      </w:r>
      <w:r w:rsidRPr="00C661DC">
        <w:rPr>
          <w:rFonts w:eastAsia="Times New Roman"/>
          <w:sz w:val="22"/>
          <w:szCs w:val="22"/>
          <w:shd w:val="clear" w:color="auto" w:fill="FFFFFF"/>
        </w:rPr>
        <w:t>hipertenzijom ili bolesnici s bolesti miokarda koja zahtijeva antikongestivno</w:t>
      </w:r>
      <w:r w:rsidRPr="00C661DC">
        <w:rPr>
          <w:rFonts w:eastAsia="Times New Roman"/>
          <w:sz w:val="22"/>
          <w:szCs w:val="22"/>
        </w:rPr>
        <w:t xml:space="preserve"> </w:t>
      </w:r>
      <w:r w:rsidRPr="00C661DC">
        <w:rPr>
          <w:rFonts w:eastAsia="Times New Roman"/>
          <w:sz w:val="22"/>
          <w:szCs w:val="22"/>
          <w:shd w:val="clear" w:color="auto" w:fill="FFFFFF"/>
        </w:rPr>
        <w:t>medikamentozno liječenje ili transplantaciju srca</w:t>
      </w:r>
      <w:r w:rsidRPr="00C661DC">
        <w:rPr>
          <w:sz w:val="22"/>
          <w:szCs w:val="22"/>
        </w:rPr>
        <w:t>).</w:t>
      </w:r>
      <w:r w:rsidRPr="00C661DC">
        <w:rPr>
          <w:rFonts w:eastAsia="Times New Roman"/>
          <w:sz w:val="22"/>
          <w:szCs w:val="22"/>
        </w:rPr>
        <w:br/>
      </w:r>
      <w:r w:rsidRPr="00C661DC">
        <w:rPr>
          <w:rFonts w:eastAsia="Times New Roman"/>
          <w:b/>
          <w:sz w:val="22"/>
          <w:szCs w:val="22"/>
          <w:shd w:val="clear" w:color="auto" w:fill="FFFFFF"/>
        </w:rPr>
        <w:t>*</w:t>
      </w:r>
      <w:r w:rsidRPr="00C661DC">
        <w:rPr>
          <w:rFonts w:eastAsia="Times New Roman"/>
          <w:sz w:val="22"/>
          <w:szCs w:val="22"/>
          <w:shd w:val="clear" w:color="auto" w:fill="FFFFFF"/>
        </w:rPr>
        <w:t>Navedeni kriteriji čine osnovu za regrutiranje bolesnika, no indikacija za imunoprofilaksu se donosi temeljem preporuke</w:t>
      </w:r>
      <w:r w:rsidRPr="00C661DC">
        <w:rPr>
          <w:rFonts w:eastAsia="Times New Roman"/>
          <w:sz w:val="22"/>
          <w:szCs w:val="22"/>
        </w:rPr>
        <w:t xml:space="preserve"> </w:t>
      </w:r>
      <w:r w:rsidRPr="00C661DC">
        <w:rPr>
          <w:rFonts w:eastAsia="Times New Roman"/>
          <w:sz w:val="22"/>
          <w:szCs w:val="22"/>
          <w:shd w:val="clear" w:color="auto" w:fill="FFFFFF"/>
        </w:rPr>
        <w:t xml:space="preserve">pedijatrijskog kardiologa koji može indicirati imunoprofilaksu na osnovu </w:t>
      </w:r>
      <w:r w:rsidRPr="00C661DC">
        <w:rPr>
          <w:rFonts w:eastAsia="Times New Roman"/>
          <w:sz w:val="22"/>
          <w:szCs w:val="22"/>
        </w:rPr>
        <w:t>k</w:t>
      </w:r>
      <w:r w:rsidRPr="00C661DC">
        <w:rPr>
          <w:rFonts w:eastAsia="Times New Roman"/>
          <w:sz w:val="22"/>
          <w:szCs w:val="22"/>
          <w:shd w:val="clear" w:color="auto" w:fill="FFFFFF"/>
        </w:rPr>
        <w:t>liničke ocjene rizika RSV infekcije za pacijenta.</w:t>
      </w:r>
    </w:p>
    <w:p w14:paraId="1458DF8C" w14:textId="77777777" w:rsidR="002839CA" w:rsidRPr="00C661DC" w:rsidRDefault="002839CA" w:rsidP="002839CA">
      <w:pPr>
        <w:pStyle w:val="Odlomakpopisa"/>
        <w:ind w:left="1440"/>
        <w:rPr>
          <w:sz w:val="22"/>
          <w:szCs w:val="22"/>
        </w:rPr>
      </w:pPr>
    </w:p>
    <w:p w14:paraId="3084BF59" w14:textId="77777777" w:rsidR="002839CA" w:rsidRPr="00C661DC" w:rsidRDefault="002839CA" w:rsidP="002839CA">
      <w:pPr>
        <w:pStyle w:val="Odlomakpopisa"/>
        <w:numPr>
          <w:ilvl w:val="0"/>
          <w:numId w:val="3"/>
        </w:numPr>
        <w:rPr>
          <w:b/>
          <w:sz w:val="22"/>
          <w:szCs w:val="22"/>
        </w:rPr>
      </w:pPr>
      <w:r w:rsidRPr="00C661DC">
        <w:rPr>
          <w:b/>
          <w:sz w:val="22"/>
          <w:szCs w:val="22"/>
        </w:rPr>
        <w:t xml:space="preserve">Bolesnici s Down-ovim sindromom: </w:t>
      </w:r>
    </w:p>
    <w:p w14:paraId="6FAD89BA" w14:textId="77777777" w:rsidR="002839CA" w:rsidRPr="00C661DC" w:rsidRDefault="002839CA" w:rsidP="002839CA">
      <w:pPr>
        <w:pStyle w:val="Odlomakpopisa"/>
        <w:numPr>
          <w:ilvl w:val="0"/>
          <w:numId w:val="6"/>
        </w:numPr>
        <w:rPr>
          <w:b/>
          <w:sz w:val="22"/>
          <w:szCs w:val="22"/>
        </w:rPr>
      </w:pPr>
      <w:r w:rsidRPr="00C661DC">
        <w:rPr>
          <w:sz w:val="22"/>
          <w:szCs w:val="22"/>
        </w:rPr>
        <w:t xml:space="preserve">Djeca sa Down-ovim sindromom ≤1 godine života prije početka RSV sezone bez prirođene srčane greške u kojih se indikacija za imunoprofilaksu donosi temeljem preporuke pedijatra </w:t>
      </w:r>
      <w:r w:rsidRPr="00C661DC">
        <w:rPr>
          <w:rFonts w:eastAsia="Times New Roman"/>
          <w:sz w:val="22"/>
          <w:szCs w:val="22"/>
          <w:shd w:val="clear" w:color="auto" w:fill="FFFFFF"/>
        </w:rPr>
        <w:t>na osnovu</w:t>
      </w:r>
      <w:r w:rsidRPr="00C661DC">
        <w:rPr>
          <w:rFonts w:eastAsia="Times New Roman"/>
          <w:sz w:val="22"/>
          <w:szCs w:val="22"/>
        </w:rPr>
        <w:t xml:space="preserve"> k</w:t>
      </w:r>
      <w:r w:rsidRPr="00C661DC">
        <w:rPr>
          <w:rFonts w:eastAsia="Times New Roman"/>
          <w:sz w:val="22"/>
          <w:szCs w:val="22"/>
          <w:shd w:val="clear" w:color="auto" w:fill="FFFFFF"/>
        </w:rPr>
        <w:t>liničke ocjene rizika RSV infekcije za pacijenta.</w:t>
      </w:r>
    </w:p>
    <w:p w14:paraId="6F89A0F3" w14:textId="77777777" w:rsidR="002839CA" w:rsidRPr="00C661DC" w:rsidRDefault="002839CA" w:rsidP="002839CA">
      <w:pPr>
        <w:rPr>
          <w:sz w:val="22"/>
          <w:szCs w:val="22"/>
        </w:rPr>
      </w:pPr>
    </w:p>
    <w:p w14:paraId="0DF07833" w14:textId="77777777" w:rsidR="002839CA" w:rsidRPr="00C661DC" w:rsidRDefault="002839CA" w:rsidP="002839CA">
      <w:pPr>
        <w:pStyle w:val="Odlomakpopisa"/>
        <w:numPr>
          <w:ilvl w:val="0"/>
          <w:numId w:val="3"/>
        </w:numPr>
        <w:rPr>
          <w:sz w:val="22"/>
          <w:szCs w:val="22"/>
        </w:rPr>
      </w:pPr>
      <w:r w:rsidRPr="00C661DC">
        <w:rPr>
          <w:b/>
          <w:bCs/>
          <w:sz w:val="22"/>
          <w:szCs w:val="22"/>
        </w:rPr>
        <w:t>Bolesnici s kroničnom plućnom bolešću / bolesnici s cističnom fibrozom</w:t>
      </w:r>
    </w:p>
    <w:p w14:paraId="5D4001FC" w14:textId="77777777" w:rsidR="002839CA" w:rsidRPr="00C661DC" w:rsidRDefault="002839CA" w:rsidP="002839CA">
      <w:pPr>
        <w:rPr>
          <w:sz w:val="22"/>
          <w:szCs w:val="22"/>
        </w:rPr>
      </w:pPr>
    </w:p>
    <w:p w14:paraId="7B9908FE" w14:textId="77777777" w:rsidR="002839CA" w:rsidRPr="00C661DC" w:rsidRDefault="002839CA" w:rsidP="002839CA">
      <w:pPr>
        <w:pStyle w:val="Odlomakpopisa"/>
        <w:numPr>
          <w:ilvl w:val="0"/>
          <w:numId w:val="2"/>
        </w:numPr>
        <w:rPr>
          <w:sz w:val="22"/>
          <w:szCs w:val="22"/>
        </w:rPr>
      </w:pPr>
      <w:r w:rsidRPr="00C661DC">
        <w:rPr>
          <w:sz w:val="22"/>
          <w:szCs w:val="22"/>
        </w:rPr>
        <w:t>Svi ≤2 godine života prije početka RSV sezone s kroničnom intersticijskom bolešću pluća, malformacijama pluća i dišnih putova te traheotomirani bolesnici</w:t>
      </w:r>
    </w:p>
    <w:p w14:paraId="38FB006B" w14:textId="169D9239" w:rsidR="002839CA" w:rsidRPr="00C661DC" w:rsidRDefault="002839CA" w:rsidP="002839CA">
      <w:pPr>
        <w:pStyle w:val="Odlomakpopisa"/>
        <w:numPr>
          <w:ilvl w:val="0"/>
          <w:numId w:val="2"/>
        </w:numPr>
        <w:rPr>
          <w:sz w:val="22"/>
          <w:szCs w:val="22"/>
        </w:rPr>
      </w:pPr>
      <w:r w:rsidRPr="00C661DC">
        <w:rPr>
          <w:sz w:val="22"/>
          <w:szCs w:val="22"/>
        </w:rPr>
        <w:t>Svi bolesnici s cističnom fibrozom ≤1 godine života te oni ≤2 godine života prije početka RSV sezone s teškom bolešću pluća ili zastojem u rastu (TM &lt;10. p.)</w:t>
      </w:r>
      <w:r w:rsidR="00CE7CAC">
        <w:rPr>
          <w:sz w:val="22"/>
          <w:szCs w:val="22"/>
        </w:rPr>
        <w:t>.</w:t>
      </w:r>
    </w:p>
    <w:p w14:paraId="104BE45D" w14:textId="77777777" w:rsidR="002839CA" w:rsidRPr="00C661DC" w:rsidRDefault="002839CA" w:rsidP="002839CA">
      <w:pPr>
        <w:rPr>
          <w:sz w:val="22"/>
          <w:szCs w:val="22"/>
        </w:rPr>
      </w:pPr>
    </w:p>
    <w:p w14:paraId="4A846EF2" w14:textId="77777777" w:rsidR="002839CA" w:rsidRPr="00C661DC" w:rsidRDefault="002839CA" w:rsidP="002839CA">
      <w:pPr>
        <w:pStyle w:val="Odlomakpopisa"/>
        <w:numPr>
          <w:ilvl w:val="0"/>
          <w:numId w:val="3"/>
        </w:numPr>
        <w:rPr>
          <w:b/>
          <w:sz w:val="22"/>
          <w:szCs w:val="22"/>
        </w:rPr>
      </w:pPr>
      <w:r w:rsidRPr="00C661DC">
        <w:rPr>
          <w:b/>
          <w:bCs/>
          <w:sz w:val="22"/>
          <w:szCs w:val="22"/>
        </w:rPr>
        <w:t xml:space="preserve">Bolesnici s neurološkim bolestima </w:t>
      </w:r>
      <w:r w:rsidRPr="00C661DC">
        <w:rPr>
          <w:b/>
          <w:sz w:val="22"/>
          <w:szCs w:val="22"/>
        </w:rPr>
        <w:t xml:space="preserve">sa značajnom generaliziranom hipotonijom </w:t>
      </w:r>
    </w:p>
    <w:p w14:paraId="55A1055E" w14:textId="77777777" w:rsidR="002839CA" w:rsidRPr="00C661DC" w:rsidRDefault="002839CA" w:rsidP="002839CA">
      <w:pPr>
        <w:pStyle w:val="Odlomakpopisa"/>
        <w:rPr>
          <w:sz w:val="22"/>
          <w:szCs w:val="22"/>
        </w:rPr>
      </w:pPr>
    </w:p>
    <w:p w14:paraId="1D57BD9E" w14:textId="77777777" w:rsidR="002839CA" w:rsidRPr="00C661DC" w:rsidRDefault="002839CA" w:rsidP="002839CA">
      <w:pPr>
        <w:pStyle w:val="Odlomakpopisa"/>
        <w:numPr>
          <w:ilvl w:val="0"/>
          <w:numId w:val="4"/>
        </w:numPr>
        <w:rPr>
          <w:sz w:val="22"/>
          <w:szCs w:val="22"/>
        </w:rPr>
      </w:pPr>
      <w:r w:rsidRPr="00C661DC">
        <w:rPr>
          <w:sz w:val="22"/>
          <w:szCs w:val="22"/>
        </w:rPr>
        <w:t xml:space="preserve">Svi ≤2 godine života prije početka RSV sezone s neuromuskularnim bolestima (spinalna mišićna atrofija tip I, kongenitalne miopatije, kongenitalne mišićne distrofije, teške hipomijelinizacijske polineuropatije) i bolestima središnjeg živčanog sustava/kralješnične koje kompromitiraju normalnu funkciju respiratornog sustava i gutanje. </w:t>
      </w:r>
    </w:p>
    <w:p w14:paraId="4A122167" w14:textId="77777777" w:rsidR="002839CA" w:rsidRPr="00C661DC" w:rsidRDefault="002839CA" w:rsidP="002839CA">
      <w:pPr>
        <w:pStyle w:val="Odlomakpopisa"/>
        <w:ind w:left="1440"/>
        <w:rPr>
          <w:sz w:val="22"/>
          <w:szCs w:val="22"/>
        </w:rPr>
      </w:pPr>
    </w:p>
    <w:p w14:paraId="34983F71" w14:textId="77777777" w:rsidR="002839CA" w:rsidRPr="00C661DC" w:rsidRDefault="002839CA" w:rsidP="002839CA">
      <w:pPr>
        <w:pStyle w:val="Odlomakpopisa"/>
        <w:numPr>
          <w:ilvl w:val="0"/>
          <w:numId w:val="3"/>
        </w:numPr>
        <w:rPr>
          <w:b/>
          <w:sz w:val="22"/>
          <w:szCs w:val="22"/>
        </w:rPr>
      </w:pPr>
      <w:r w:rsidRPr="00C661DC">
        <w:rPr>
          <w:b/>
          <w:bCs/>
          <w:sz w:val="22"/>
          <w:szCs w:val="22"/>
        </w:rPr>
        <w:t xml:space="preserve">Imunokompromitirani bolesnici </w:t>
      </w:r>
    </w:p>
    <w:p w14:paraId="4FC68F6B" w14:textId="77777777" w:rsidR="002839CA" w:rsidRPr="00C661DC" w:rsidRDefault="002839CA" w:rsidP="002839CA">
      <w:pPr>
        <w:pStyle w:val="Odlomakpopisa"/>
        <w:rPr>
          <w:b/>
          <w:sz w:val="22"/>
          <w:szCs w:val="22"/>
        </w:rPr>
      </w:pPr>
    </w:p>
    <w:p w14:paraId="0F78CCA6" w14:textId="29C02932" w:rsidR="002839CA" w:rsidRPr="00C661DC" w:rsidRDefault="002839CA" w:rsidP="002839CA">
      <w:pPr>
        <w:pStyle w:val="Odlomakpopisa"/>
        <w:numPr>
          <w:ilvl w:val="0"/>
          <w:numId w:val="4"/>
        </w:numPr>
        <w:rPr>
          <w:b/>
          <w:sz w:val="22"/>
          <w:szCs w:val="22"/>
        </w:rPr>
      </w:pPr>
      <w:r w:rsidRPr="00C661DC">
        <w:rPr>
          <w:sz w:val="22"/>
          <w:szCs w:val="22"/>
        </w:rPr>
        <w:t>s ≤2 godine života prije početka RSV sezone s primarnom imunodeficijencijom ili pod citotoksičnom ili imunosupresivnom terapijom zbog maligne bolesti, kronične upalne bolesti bubrega, lokomotornog ili neurološkog sustava, u bolesnika koji boluju od bolesti kod kojih se planira megakemoterapija i/ili transplantacija matičnih krvotvornih stanica</w:t>
      </w:r>
      <w:r w:rsidR="003D45F2">
        <w:rPr>
          <w:sz w:val="22"/>
          <w:szCs w:val="22"/>
        </w:rPr>
        <w:t>.</w:t>
      </w:r>
    </w:p>
    <w:p w14:paraId="284FA870" w14:textId="77777777" w:rsidR="002839CA" w:rsidRPr="00ED407F" w:rsidRDefault="002839CA" w:rsidP="002839CA">
      <w:pPr>
        <w:rPr>
          <w:sz w:val="24"/>
          <w:szCs w:val="24"/>
        </w:rPr>
      </w:pPr>
    </w:p>
    <w:p w14:paraId="286FAF9F" w14:textId="77777777" w:rsidR="002839CA" w:rsidRPr="005C77D0" w:rsidRDefault="002839CA" w:rsidP="005C77D0">
      <w:pPr>
        <w:rPr>
          <w:sz w:val="24"/>
          <w:szCs w:val="24"/>
        </w:rPr>
      </w:pPr>
      <w:r w:rsidRPr="005C77D0">
        <w:rPr>
          <w:sz w:val="24"/>
          <w:szCs w:val="24"/>
        </w:rPr>
        <w:lastRenderedPageBreak/>
        <w:t>Seroprofilaksa se provodi tijekom RSV sezone s pet mjesečnih doza od 15 mg/kg palivizumaba i.m.</w:t>
      </w:r>
    </w:p>
    <w:p w14:paraId="2C89D6D2" w14:textId="26A6C999" w:rsidR="002839CA" w:rsidRPr="005C77D0" w:rsidRDefault="002839CA" w:rsidP="005C77D0">
      <w:pPr>
        <w:rPr>
          <w:i/>
          <w:sz w:val="24"/>
          <w:szCs w:val="24"/>
        </w:rPr>
      </w:pPr>
      <w:r w:rsidRPr="005C77D0">
        <w:rPr>
          <w:i/>
          <w:sz w:val="24"/>
          <w:szCs w:val="24"/>
        </w:rPr>
        <w:t>Palivizumab je potrebno centralno nabaviti na teret Hrvatskog zavoda za zdravstveno osiguranje prema procjeni potrebnih količina te distribuirati unaprijed definiranim regionalnim centrima za primjenu palivizumaba. Ako zbog povećane potražnje ponestane imunoglobulina nabavljenog centraliziranim postupkom, bolnice same nabavljaju dodatne količine imunoglobulina te troškove naplaćuju Hrvatskom zavodu za zdravstveno osiguranje.</w:t>
      </w:r>
      <w:r w:rsidR="00505982" w:rsidRPr="005C77D0">
        <w:rPr>
          <w:i/>
          <w:sz w:val="24"/>
          <w:szCs w:val="24"/>
        </w:rPr>
        <w:t>“</w:t>
      </w:r>
    </w:p>
    <w:p w14:paraId="4929AAD4" w14:textId="796A5FD1" w:rsidR="000839CA" w:rsidRDefault="000839CA" w:rsidP="00F73AFA">
      <w:pPr>
        <w:pStyle w:val="Bezproreda"/>
        <w:rPr>
          <w:b/>
          <w:sz w:val="24"/>
          <w:szCs w:val="24"/>
        </w:rPr>
      </w:pPr>
    </w:p>
    <w:p w14:paraId="3778081E" w14:textId="1FB60588" w:rsidR="000839CA" w:rsidRDefault="000839CA" w:rsidP="000839CA">
      <w:pPr>
        <w:pStyle w:val="Bezproreda"/>
        <w:jc w:val="center"/>
        <w:rPr>
          <w:b/>
          <w:sz w:val="24"/>
          <w:szCs w:val="24"/>
        </w:rPr>
      </w:pPr>
      <w:r>
        <w:rPr>
          <w:b/>
          <w:sz w:val="24"/>
          <w:szCs w:val="24"/>
        </w:rPr>
        <w:t>III.</w:t>
      </w:r>
    </w:p>
    <w:p w14:paraId="47B39265" w14:textId="588D684B" w:rsidR="00F51B8F" w:rsidRDefault="00F51B8F" w:rsidP="00F73AFA">
      <w:pPr>
        <w:pStyle w:val="Bezproreda"/>
        <w:rPr>
          <w:b/>
          <w:sz w:val="24"/>
          <w:szCs w:val="24"/>
        </w:rPr>
      </w:pPr>
    </w:p>
    <w:p w14:paraId="757251A2" w14:textId="39F2C8D8" w:rsidR="00F51B8F" w:rsidRDefault="00F51B8F" w:rsidP="00F73AFA">
      <w:pPr>
        <w:pStyle w:val="Bezproreda"/>
        <w:rPr>
          <w:sz w:val="24"/>
          <w:szCs w:val="24"/>
        </w:rPr>
      </w:pPr>
      <w:r>
        <w:rPr>
          <w:b/>
          <w:sz w:val="24"/>
          <w:szCs w:val="24"/>
        </w:rPr>
        <w:t xml:space="preserve">Procjena godišnjih potreba cjepiva i imunoglobulina za 2020. godinu </w:t>
      </w:r>
      <w:r w:rsidRPr="00F51B8F">
        <w:rPr>
          <w:sz w:val="24"/>
          <w:szCs w:val="24"/>
        </w:rPr>
        <w:t>mijenja se i glasi:</w:t>
      </w:r>
    </w:p>
    <w:p w14:paraId="320FD7D8" w14:textId="5827EE3B" w:rsidR="0018679A" w:rsidRDefault="0018679A" w:rsidP="00F73AFA">
      <w:pPr>
        <w:pStyle w:val="Bezproreda"/>
        <w:rPr>
          <w:sz w:val="24"/>
          <w:szCs w:val="24"/>
        </w:rPr>
      </w:pPr>
    </w:p>
    <w:p w14:paraId="0CE2E56D" w14:textId="1284E15C" w:rsidR="00355A47" w:rsidRPr="00ED407F" w:rsidRDefault="00505982" w:rsidP="00355A47">
      <w:pPr>
        <w:rPr>
          <w:b/>
          <w:sz w:val="24"/>
          <w:szCs w:val="24"/>
        </w:rPr>
      </w:pPr>
      <w:r>
        <w:rPr>
          <w:b/>
          <w:sz w:val="24"/>
          <w:szCs w:val="24"/>
        </w:rPr>
        <w:t>„</w:t>
      </w:r>
      <w:r w:rsidR="00355A47" w:rsidRPr="00ED407F">
        <w:rPr>
          <w:b/>
          <w:sz w:val="24"/>
          <w:szCs w:val="24"/>
        </w:rPr>
        <w:t>Procjena godišnjih potreba cjepiva i imunoglobulina za 2020. godinu</w:t>
      </w:r>
    </w:p>
    <w:p w14:paraId="77884FF3" w14:textId="77777777" w:rsidR="00355A47" w:rsidRPr="00ED407F" w:rsidRDefault="00355A47" w:rsidP="00355A47">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684"/>
      </w:tblGrid>
      <w:tr w:rsidR="00355A47" w:rsidRPr="00ED407F" w14:paraId="3E27F504" w14:textId="77777777" w:rsidTr="002F0CE0">
        <w:trPr>
          <w:trHeight w:val="1173"/>
        </w:trPr>
        <w:tc>
          <w:tcPr>
            <w:tcW w:w="5000" w:type="pct"/>
            <w:gridSpan w:val="2"/>
            <w:vAlign w:val="center"/>
          </w:tcPr>
          <w:p w14:paraId="437016D0" w14:textId="77777777" w:rsidR="00355A47" w:rsidRPr="00ED407F" w:rsidRDefault="00355A47" w:rsidP="002F0CE0">
            <w:pPr>
              <w:ind w:firstLine="24"/>
              <w:rPr>
                <w:b/>
                <w:sz w:val="24"/>
                <w:szCs w:val="24"/>
              </w:rPr>
            </w:pPr>
            <w:r w:rsidRPr="00ED407F">
              <w:rPr>
                <w:b/>
                <w:sz w:val="24"/>
                <w:szCs w:val="24"/>
              </w:rPr>
              <w:t>Cjepiva i imunoglobulini koje treba nabaviti za 2020. godinu</w:t>
            </w:r>
            <w:r w:rsidRPr="00ED407F">
              <w:rPr>
                <w:b/>
                <w:sz w:val="24"/>
                <w:szCs w:val="24"/>
                <w:vertAlign w:val="superscript"/>
              </w:rPr>
              <w:t>1</w:t>
            </w:r>
            <w:r w:rsidRPr="00ED407F">
              <w:rPr>
                <w:b/>
                <w:sz w:val="24"/>
                <w:szCs w:val="24"/>
              </w:rPr>
              <w:t xml:space="preserve"> na temelju Programa obvezne imunizacije, seroprofilakse i kemoprofilakse za posebne skupine stanovništva  i pojedince pod povećanim rizikom od: tuberkuloze, hepatitisa A i B, bjesnoće, žute groznice, kolere, trbušnog tifusa, tetanusa, malarije, streptokokne bolesti, haemophilus influenzae - invazivne bolesti, meningokokne bolesti i HPV infekcije te prema drugim medicinskim indikacijama</w:t>
            </w:r>
          </w:p>
        </w:tc>
      </w:tr>
      <w:tr w:rsidR="00355A47" w:rsidRPr="00ED407F" w14:paraId="481BFFF1" w14:textId="77777777" w:rsidTr="002F0CE0">
        <w:trPr>
          <w:trHeight w:val="211"/>
        </w:trPr>
        <w:tc>
          <w:tcPr>
            <w:tcW w:w="3519" w:type="pct"/>
          </w:tcPr>
          <w:p w14:paraId="1DEF70EC" w14:textId="77777777" w:rsidR="00355A47" w:rsidRPr="00ED407F" w:rsidRDefault="00355A47" w:rsidP="002F0CE0">
            <w:pPr>
              <w:ind w:firstLine="24"/>
              <w:rPr>
                <w:b/>
                <w:sz w:val="24"/>
                <w:szCs w:val="24"/>
              </w:rPr>
            </w:pPr>
            <w:r w:rsidRPr="00ED407F">
              <w:rPr>
                <w:b/>
                <w:sz w:val="24"/>
                <w:szCs w:val="24"/>
              </w:rPr>
              <w:t>Cjepivo</w:t>
            </w:r>
          </w:p>
          <w:p w14:paraId="05CBD8BE" w14:textId="77777777" w:rsidR="00355A47" w:rsidRPr="00ED407F" w:rsidRDefault="00355A47" w:rsidP="002F0CE0">
            <w:pPr>
              <w:ind w:firstLine="24"/>
              <w:rPr>
                <w:b/>
                <w:sz w:val="24"/>
                <w:szCs w:val="24"/>
              </w:rPr>
            </w:pPr>
          </w:p>
        </w:tc>
        <w:tc>
          <w:tcPr>
            <w:tcW w:w="1481" w:type="pct"/>
          </w:tcPr>
          <w:p w14:paraId="78469DAD" w14:textId="77777777" w:rsidR="00355A47" w:rsidRPr="00ED407F" w:rsidRDefault="00355A47" w:rsidP="002F0CE0">
            <w:pPr>
              <w:ind w:firstLine="24"/>
              <w:rPr>
                <w:b/>
                <w:sz w:val="24"/>
                <w:szCs w:val="24"/>
              </w:rPr>
            </w:pPr>
            <w:r w:rsidRPr="00ED407F">
              <w:rPr>
                <w:b/>
                <w:sz w:val="24"/>
                <w:szCs w:val="24"/>
              </w:rPr>
              <w:t>Količina</w:t>
            </w:r>
          </w:p>
        </w:tc>
      </w:tr>
      <w:tr w:rsidR="00355A47" w:rsidRPr="00ED407F" w14:paraId="2149F6A9" w14:textId="77777777" w:rsidTr="002F0CE0">
        <w:trPr>
          <w:trHeight w:val="704"/>
        </w:trPr>
        <w:tc>
          <w:tcPr>
            <w:tcW w:w="3519" w:type="pct"/>
          </w:tcPr>
          <w:p w14:paraId="75369165" w14:textId="77777777" w:rsidR="00355A47" w:rsidRPr="00ED407F" w:rsidRDefault="00355A47" w:rsidP="002F0CE0">
            <w:pPr>
              <w:ind w:firstLine="24"/>
              <w:rPr>
                <w:sz w:val="24"/>
                <w:szCs w:val="24"/>
              </w:rPr>
            </w:pPr>
            <w:r w:rsidRPr="00ED407F">
              <w:rPr>
                <w:sz w:val="24"/>
                <w:szCs w:val="24"/>
              </w:rPr>
              <w:t>Cjepivo protiv gripe</w:t>
            </w:r>
          </w:p>
        </w:tc>
        <w:tc>
          <w:tcPr>
            <w:tcW w:w="1481" w:type="pct"/>
          </w:tcPr>
          <w:p w14:paraId="4974CF85" w14:textId="77777777" w:rsidR="00355A47" w:rsidRPr="00ED407F" w:rsidRDefault="00355A47" w:rsidP="002F0CE0">
            <w:pPr>
              <w:ind w:firstLine="24"/>
              <w:rPr>
                <w:sz w:val="24"/>
                <w:szCs w:val="24"/>
              </w:rPr>
            </w:pPr>
            <w:r w:rsidRPr="00ED407F">
              <w:rPr>
                <w:sz w:val="24"/>
                <w:szCs w:val="24"/>
              </w:rPr>
              <w:t xml:space="preserve">Odredit će se naknadno na temelju potrošnje u prethodnoj sezoni </w:t>
            </w:r>
          </w:p>
        </w:tc>
      </w:tr>
      <w:tr w:rsidR="00355A47" w:rsidRPr="00ED407F" w14:paraId="64EB9737" w14:textId="77777777" w:rsidTr="002F0CE0">
        <w:trPr>
          <w:trHeight w:val="211"/>
        </w:trPr>
        <w:tc>
          <w:tcPr>
            <w:tcW w:w="3519" w:type="pct"/>
          </w:tcPr>
          <w:p w14:paraId="2D8886F7" w14:textId="77777777" w:rsidR="00355A47" w:rsidRPr="00ED407F" w:rsidRDefault="00355A47" w:rsidP="002F0CE0">
            <w:pPr>
              <w:ind w:firstLine="24"/>
              <w:rPr>
                <w:sz w:val="24"/>
                <w:szCs w:val="24"/>
                <w:lang w:val="it-IT"/>
              </w:rPr>
            </w:pPr>
            <w:r w:rsidRPr="00ED407F">
              <w:rPr>
                <w:sz w:val="24"/>
                <w:szCs w:val="24"/>
                <w:lang w:val="it-IT"/>
              </w:rPr>
              <w:t>Hepatitis B cjepivo pro adultis</w:t>
            </w:r>
          </w:p>
        </w:tc>
        <w:tc>
          <w:tcPr>
            <w:tcW w:w="1481" w:type="pct"/>
          </w:tcPr>
          <w:p w14:paraId="69AE75D7" w14:textId="77777777" w:rsidR="00355A47" w:rsidRPr="00ED407F" w:rsidRDefault="00355A47" w:rsidP="002F0CE0">
            <w:pPr>
              <w:ind w:firstLine="24"/>
              <w:rPr>
                <w:sz w:val="24"/>
                <w:szCs w:val="24"/>
              </w:rPr>
            </w:pPr>
            <w:r w:rsidRPr="00ED407F">
              <w:rPr>
                <w:sz w:val="24"/>
                <w:szCs w:val="24"/>
              </w:rPr>
              <w:t>5 000 doza</w:t>
            </w:r>
          </w:p>
        </w:tc>
      </w:tr>
      <w:tr w:rsidR="00355A47" w:rsidRPr="00ED407F" w14:paraId="0B0805E3" w14:textId="77777777" w:rsidTr="002F0CE0">
        <w:trPr>
          <w:trHeight w:val="211"/>
        </w:trPr>
        <w:tc>
          <w:tcPr>
            <w:tcW w:w="3519" w:type="pct"/>
          </w:tcPr>
          <w:p w14:paraId="3D14F837" w14:textId="77777777" w:rsidR="00355A47" w:rsidRPr="00ED407F" w:rsidRDefault="00355A47" w:rsidP="002F0CE0">
            <w:pPr>
              <w:ind w:firstLine="24"/>
              <w:rPr>
                <w:sz w:val="24"/>
                <w:szCs w:val="24"/>
                <w:lang w:val="it-IT"/>
              </w:rPr>
            </w:pPr>
            <w:r w:rsidRPr="00ED407F">
              <w:rPr>
                <w:sz w:val="24"/>
                <w:szCs w:val="24"/>
                <w:lang w:val="it-IT"/>
              </w:rPr>
              <w:t>Hepatitis B cjepivo za odrasle osobe na hemodijalizi</w:t>
            </w:r>
          </w:p>
        </w:tc>
        <w:tc>
          <w:tcPr>
            <w:tcW w:w="1481" w:type="pct"/>
          </w:tcPr>
          <w:p w14:paraId="68832AA6" w14:textId="77777777" w:rsidR="00355A47" w:rsidRPr="00ED407F" w:rsidRDefault="00355A47" w:rsidP="002F0CE0">
            <w:pPr>
              <w:ind w:firstLine="24"/>
              <w:rPr>
                <w:sz w:val="24"/>
                <w:szCs w:val="24"/>
              </w:rPr>
            </w:pPr>
            <w:r w:rsidRPr="00ED407F">
              <w:rPr>
                <w:sz w:val="24"/>
                <w:szCs w:val="24"/>
              </w:rPr>
              <w:t>2 000 doza</w:t>
            </w:r>
          </w:p>
        </w:tc>
      </w:tr>
      <w:tr w:rsidR="00355A47" w:rsidRPr="00ED407F" w14:paraId="0591CAB0" w14:textId="77777777" w:rsidTr="002F0CE0">
        <w:trPr>
          <w:trHeight w:val="235"/>
        </w:trPr>
        <w:tc>
          <w:tcPr>
            <w:tcW w:w="3519" w:type="pct"/>
          </w:tcPr>
          <w:p w14:paraId="4DD6984D" w14:textId="77777777" w:rsidR="00355A47" w:rsidRPr="00ED407F" w:rsidRDefault="00355A47" w:rsidP="002F0CE0">
            <w:pPr>
              <w:ind w:firstLine="24"/>
              <w:rPr>
                <w:sz w:val="24"/>
                <w:szCs w:val="24"/>
                <w:lang w:val="it-IT"/>
              </w:rPr>
            </w:pPr>
            <w:r w:rsidRPr="00ED407F">
              <w:rPr>
                <w:sz w:val="24"/>
                <w:szCs w:val="24"/>
                <w:lang w:val="it-IT"/>
              </w:rPr>
              <w:t>Hepatitis B cjepivo pro infantis</w:t>
            </w:r>
          </w:p>
        </w:tc>
        <w:tc>
          <w:tcPr>
            <w:tcW w:w="1481" w:type="pct"/>
          </w:tcPr>
          <w:p w14:paraId="3C9D9CB6" w14:textId="77777777" w:rsidR="00355A47" w:rsidRPr="00ED407F" w:rsidRDefault="00355A47" w:rsidP="002F0CE0">
            <w:pPr>
              <w:ind w:firstLine="24"/>
              <w:rPr>
                <w:sz w:val="24"/>
                <w:szCs w:val="24"/>
              </w:rPr>
            </w:pPr>
            <w:r w:rsidRPr="00ED407F">
              <w:rPr>
                <w:sz w:val="24"/>
                <w:szCs w:val="24"/>
              </w:rPr>
              <w:t>5 000 doza</w:t>
            </w:r>
          </w:p>
        </w:tc>
      </w:tr>
      <w:tr w:rsidR="00355A47" w:rsidRPr="00ED407F" w14:paraId="383B4BF0" w14:textId="77777777" w:rsidTr="002F0CE0">
        <w:trPr>
          <w:trHeight w:val="235"/>
        </w:trPr>
        <w:tc>
          <w:tcPr>
            <w:tcW w:w="3519" w:type="pct"/>
          </w:tcPr>
          <w:p w14:paraId="451969E0" w14:textId="77777777" w:rsidR="00355A47" w:rsidRPr="00ED407F" w:rsidRDefault="00355A47" w:rsidP="002F0CE0">
            <w:pPr>
              <w:ind w:firstLine="24"/>
              <w:rPr>
                <w:sz w:val="24"/>
                <w:szCs w:val="24"/>
                <w:lang w:val="it-IT"/>
              </w:rPr>
            </w:pPr>
            <w:r w:rsidRPr="00ED407F">
              <w:rPr>
                <w:sz w:val="24"/>
                <w:szCs w:val="24"/>
                <w:lang w:val="it-IT"/>
              </w:rPr>
              <w:t>Cjepivo protiv hepatitisa A, formulacija za odrasle</w:t>
            </w:r>
          </w:p>
        </w:tc>
        <w:tc>
          <w:tcPr>
            <w:tcW w:w="1481" w:type="pct"/>
          </w:tcPr>
          <w:p w14:paraId="7AFF8918" w14:textId="77777777" w:rsidR="00355A47" w:rsidRPr="00ED407F" w:rsidRDefault="00355A47" w:rsidP="002F0CE0">
            <w:pPr>
              <w:ind w:firstLine="24"/>
              <w:rPr>
                <w:sz w:val="24"/>
                <w:szCs w:val="24"/>
              </w:rPr>
            </w:pPr>
            <w:r w:rsidRPr="00ED407F">
              <w:rPr>
                <w:sz w:val="24"/>
                <w:szCs w:val="24"/>
              </w:rPr>
              <w:t>100 doza</w:t>
            </w:r>
          </w:p>
        </w:tc>
      </w:tr>
      <w:tr w:rsidR="00355A47" w:rsidRPr="00ED407F" w14:paraId="20F5AA70" w14:textId="77777777" w:rsidTr="002F0CE0">
        <w:trPr>
          <w:trHeight w:val="235"/>
        </w:trPr>
        <w:tc>
          <w:tcPr>
            <w:tcW w:w="3519" w:type="pct"/>
          </w:tcPr>
          <w:p w14:paraId="55DD1785" w14:textId="77777777" w:rsidR="00355A47" w:rsidRPr="00ED407F" w:rsidRDefault="00355A47" w:rsidP="002F0CE0">
            <w:pPr>
              <w:ind w:firstLine="24"/>
              <w:rPr>
                <w:sz w:val="24"/>
                <w:szCs w:val="24"/>
                <w:lang w:val="it-IT"/>
              </w:rPr>
            </w:pPr>
            <w:r w:rsidRPr="00ED407F">
              <w:rPr>
                <w:sz w:val="24"/>
                <w:szCs w:val="24"/>
                <w:lang w:val="it-IT"/>
              </w:rPr>
              <w:t>Cjepivo protiv hepatitisa A, dječja formulacija</w:t>
            </w:r>
          </w:p>
        </w:tc>
        <w:tc>
          <w:tcPr>
            <w:tcW w:w="1481" w:type="pct"/>
          </w:tcPr>
          <w:p w14:paraId="1DDC2149" w14:textId="77777777" w:rsidR="00355A47" w:rsidRPr="00ED407F" w:rsidRDefault="00355A47" w:rsidP="002F0CE0">
            <w:pPr>
              <w:ind w:firstLine="24"/>
              <w:rPr>
                <w:sz w:val="24"/>
                <w:szCs w:val="24"/>
              </w:rPr>
            </w:pPr>
            <w:r w:rsidRPr="00ED407F">
              <w:rPr>
                <w:sz w:val="24"/>
                <w:szCs w:val="24"/>
              </w:rPr>
              <w:t>250 doza</w:t>
            </w:r>
          </w:p>
        </w:tc>
      </w:tr>
      <w:tr w:rsidR="00355A47" w:rsidRPr="00ED407F" w14:paraId="267D1222" w14:textId="77777777" w:rsidTr="002F0CE0">
        <w:trPr>
          <w:trHeight w:val="211"/>
        </w:trPr>
        <w:tc>
          <w:tcPr>
            <w:tcW w:w="3519" w:type="pct"/>
          </w:tcPr>
          <w:p w14:paraId="0B985804" w14:textId="77777777" w:rsidR="00355A47" w:rsidRPr="00ED407F" w:rsidRDefault="00355A47" w:rsidP="002F0CE0">
            <w:pPr>
              <w:ind w:firstLine="24"/>
              <w:rPr>
                <w:sz w:val="24"/>
                <w:szCs w:val="24"/>
              </w:rPr>
            </w:pPr>
            <w:r w:rsidRPr="00ED407F">
              <w:rPr>
                <w:sz w:val="24"/>
                <w:szCs w:val="24"/>
              </w:rPr>
              <w:t>Cjepivo protiv bjesnoće (pileći fibr.)</w:t>
            </w:r>
          </w:p>
        </w:tc>
        <w:tc>
          <w:tcPr>
            <w:tcW w:w="1481" w:type="pct"/>
          </w:tcPr>
          <w:p w14:paraId="6E75564F" w14:textId="77777777" w:rsidR="00355A47" w:rsidRPr="00ED407F" w:rsidRDefault="00355A47" w:rsidP="002F0CE0">
            <w:pPr>
              <w:ind w:firstLine="24"/>
              <w:rPr>
                <w:sz w:val="24"/>
                <w:szCs w:val="24"/>
              </w:rPr>
            </w:pPr>
            <w:r w:rsidRPr="00ED407F">
              <w:rPr>
                <w:sz w:val="24"/>
                <w:szCs w:val="24"/>
              </w:rPr>
              <w:t>3 000 doza</w:t>
            </w:r>
          </w:p>
        </w:tc>
      </w:tr>
      <w:tr w:rsidR="00355A47" w:rsidRPr="00ED407F" w14:paraId="3FDD5864" w14:textId="77777777" w:rsidTr="002F0CE0">
        <w:trPr>
          <w:trHeight w:val="235"/>
        </w:trPr>
        <w:tc>
          <w:tcPr>
            <w:tcW w:w="3519" w:type="pct"/>
          </w:tcPr>
          <w:p w14:paraId="272D5887" w14:textId="77777777" w:rsidR="00355A47" w:rsidRPr="00ED407F" w:rsidRDefault="00355A47" w:rsidP="002F0CE0">
            <w:pPr>
              <w:ind w:firstLine="24"/>
              <w:rPr>
                <w:sz w:val="24"/>
                <w:szCs w:val="24"/>
              </w:rPr>
            </w:pPr>
            <w:r w:rsidRPr="00ED407F">
              <w:rPr>
                <w:sz w:val="24"/>
                <w:szCs w:val="24"/>
              </w:rPr>
              <w:t>Cjepivo protiv bjesnoće (HDC)</w:t>
            </w:r>
          </w:p>
        </w:tc>
        <w:tc>
          <w:tcPr>
            <w:tcW w:w="1481" w:type="pct"/>
          </w:tcPr>
          <w:p w14:paraId="11A9F309" w14:textId="77777777" w:rsidR="00355A47" w:rsidRPr="00ED407F" w:rsidRDefault="00355A47" w:rsidP="002F0CE0">
            <w:pPr>
              <w:ind w:firstLine="24"/>
              <w:rPr>
                <w:sz w:val="24"/>
                <w:szCs w:val="24"/>
              </w:rPr>
            </w:pPr>
            <w:r w:rsidRPr="00ED407F">
              <w:rPr>
                <w:sz w:val="24"/>
                <w:szCs w:val="24"/>
              </w:rPr>
              <w:t>400 doza</w:t>
            </w:r>
          </w:p>
        </w:tc>
      </w:tr>
      <w:tr w:rsidR="00355A47" w:rsidRPr="00ED407F" w14:paraId="45D582E7" w14:textId="77777777" w:rsidTr="002F0CE0">
        <w:trPr>
          <w:trHeight w:val="469"/>
        </w:trPr>
        <w:tc>
          <w:tcPr>
            <w:tcW w:w="3519" w:type="pct"/>
          </w:tcPr>
          <w:p w14:paraId="2994D00B" w14:textId="77777777" w:rsidR="00355A47" w:rsidRPr="00ED407F" w:rsidRDefault="00355A47" w:rsidP="002F0CE0">
            <w:pPr>
              <w:ind w:firstLine="24"/>
              <w:rPr>
                <w:sz w:val="24"/>
                <w:szCs w:val="24"/>
              </w:rPr>
            </w:pPr>
            <w:r w:rsidRPr="00ED407F">
              <w:rPr>
                <w:sz w:val="24"/>
                <w:szCs w:val="24"/>
              </w:rPr>
              <w:t>Cjepivo protiv pneumokokne bolesti, konjugirano, za cijepljenje prema medicinskim indikacijama*</w:t>
            </w:r>
          </w:p>
        </w:tc>
        <w:tc>
          <w:tcPr>
            <w:tcW w:w="1481" w:type="pct"/>
          </w:tcPr>
          <w:p w14:paraId="4CFDF60F" w14:textId="77777777" w:rsidR="00355A47" w:rsidRPr="00ED407F" w:rsidRDefault="00355A47" w:rsidP="002F0CE0">
            <w:pPr>
              <w:ind w:firstLine="24"/>
              <w:rPr>
                <w:sz w:val="24"/>
                <w:szCs w:val="24"/>
              </w:rPr>
            </w:pPr>
            <w:r w:rsidRPr="00ED407F">
              <w:rPr>
                <w:sz w:val="24"/>
                <w:szCs w:val="24"/>
              </w:rPr>
              <w:t xml:space="preserve">10 000 doza </w:t>
            </w:r>
          </w:p>
        </w:tc>
      </w:tr>
      <w:tr w:rsidR="00355A47" w:rsidRPr="00ED407F" w14:paraId="41BCEF79" w14:textId="77777777" w:rsidTr="002F0CE0">
        <w:trPr>
          <w:trHeight w:val="469"/>
        </w:trPr>
        <w:tc>
          <w:tcPr>
            <w:tcW w:w="3519" w:type="pct"/>
          </w:tcPr>
          <w:p w14:paraId="2B0BAF83" w14:textId="77777777" w:rsidR="00355A47" w:rsidRPr="00ED407F" w:rsidRDefault="00355A47" w:rsidP="002F0CE0">
            <w:pPr>
              <w:ind w:firstLine="24"/>
              <w:rPr>
                <w:sz w:val="24"/>
                <w:szCs w:val="24"/>
              </w:rPr>
            </w:pPr>
            <w:r w:rsidRPr="00ED407F">
              <w:rPr>
                <w:sz w:val="24"/>
                <w:szCs w:val="24"/>
              </w:rPr>
              <w:t xml:space="preserve">Cjepivo protiv pneumokokne bolesti (polisaharidno) za cijepljenje prema medicinskim indikacijama** </w:t>
            </w:r>
          </w:p>
        </w:tc>
        <w:tc>
          <w:tcPr>
            <w:tcW w:w="1481" w:type="pct"/>
          </w:tcPr>
          <w:p w14:paraId="7A58F506" w14:textId="77777777" w:rsidR="00355A47" w:rsidRPr="00ED407F" w:rsidRDefault="00355A47" w:rsidP="002F0CE0">
            <w:pPr>
              <w:ind w:firstLine="24"/>
              <w:rPr>
                <w:sz w:val="24"/>
                <w:szCs w:val="24"/>
              </w:rPr>
            </w:pPr>
            <w:r w:rsidRPr="00ED407F">
              <w:rPr>
                <w:sz w:val="24"/>
                <w:szCs w:val="24"/>
              </w:rPr>
              <w:t>5 000 doza</w:t>
            </w:r>
          </w:p>
        </w:tc>
      </w:tr>
      <w:tr w:rsidR="00355A47" w:rsidRPr="00ED407F" w14:paraId="53E0904E" w14:textId="77777777" w:rsidTr="002F0CE0">
        <w:trPr>
          <w:trHeight w:val="211"/>
        </w:trPr>
        <w:tc>
          <w:tcPr>
            <w:tcW w:w="3519" w:type="pct"/>
          </w:tcPr>
          <w:p w14:paraId="083BDE63" w14:textId="77777777" w:rsidR="00355A47" w:rsidRPr="00ED407F" w:rsidRDefault="00355A47" w:rsidP="002F0CE0">
            <w:pPr>
              <w:ind w:firstLine="24"/>
              <w:rPr>
                <w:sz w:val="24"/>
                <w:szCs w:val="24"/>
              </w:rPr>
            </w:pPr>
            <w:r w:rsidRPr="00ED407F">
              <w:rPr>
                <w:sz w:val="24"/>
                <w:szCs w:val="24"/>
                <w:lang w:val="it-IT"/>
              </w:rPr>
              <w:t>Cjepivo</w:t>
            </w:r>
            <w:r w:rsidRPr="00ED407F">
              <w:rPr>
                <w:sz w:val="24"/>
                <w:szCs w:val="24"/>
              </w:rPr>
              <w:t xml:space="preserve"> </w:t>
            </w:r>
            <w:r w:rsidRPr="00ED407F">
              <w:rPr>
                <w:sz w:val="24"/>
                <w:szCs w:val="24"/>
                <w:lang w:val="it-IT"/>
              </w:rPr>
              <w:t>protiv</w:t>
            </w:r>
            <w:r w:rsidRPr="00ED407F">
              <w:rPr>
                <w:sz w:val="24"/>
                <w:szCs w:val="24"/>
              </w:rPr>
              <w:t xml:space="preserve"> </w:t>
            </w:r>
            <w:r w:rsidRPr="00ED407F">
              <w:rPr>
                <w:sz w:val="24"/>
                <w:szCs w:val="24"/>
                <w:lang w:val="it-IT"/>
              </w:rPr>
              <w:t>Rota</w:t>
            </w:r>
            <w:r w:rsidRPr="00ED407F">
              <w:rPr>
                <w:sz w:val="24"/>
                <w:szCs w:val="24"/>
              </w:rPr>
              <w:t xml:space="preserve"> </w:t>
            </w:r>
            <w:r w:rsidRPr="00ED407F">
              <w:rPr>
                <w:sz w:val="24"/>
                <w:szCs w:val="24"/>
                <w:lang w:val="it-IT"/>
              </w:rPr>
              <w:t>virusa</w:t>
            </w:r>
            <w:r w:rsidRPr="00ED407F">
              <w:rPr>
                <w:sz w:val="24"/>
                <w:szCs w:val="24"/>
              </w:rPr>
              <w:t xml:space="preserve"> </w:t>
            </w:r>
            <w:r w:rsidRPr="00ED407F">
              <w:rPr>
                <w:sz w:val="24"/>
                <w:szCs w:val="24"/>
                <w:lang w:val="it-IT"/>
              </w:rPr>
              <w:t>za</w:t>
            </w:r>
            <w:r w:rsidRPr="00ED407F">
              <w:rPr>
                <w:sz w:val="24"/>
                <w:szCs w:val="24"/>
              </w:rPr>
              <w:t xml:space="preserve"> </w:t>
            </w:r>
            <w:r w:rsidRPr="00ED407F">
              <w:rPr>
                <w:sz w:val="24"/>
                <w:szCs w:val="24"/>
                <w:lang w:val="it-IT"/>
              </w:rPr>
              <w:t>rizi</w:t>
            </w:r>
            <w:r w:rsidRPr="00ED407F">
              <w:rPr>
                <w:sz w:val="24"/>
                <w:szCs w:val="24"/>
              </w:rPr>
              <w:t>č</w:t>
            </w:r>
            <w:r w:rsidRPr="00ED407F">
              <w:rPr>
                <w:sz w:val="24"/>
                <w:szCs w:val="24"/>
                <w:lang w:val="it-IT"/>
              </w:rPr>
              <w:t>ne</w:t>
            </w:r>
            <w:r w:rsidRPr="00ED407F">
              <w:rPr>
                <w:sz w:val="24"/>
                <w:szCs w:val="24"/>
              </w:rPr>
              <w:t xml:space="preserve"> </w:t>
            </w:r>
            <w:r w:rsidRPr="00ED407F">
              <w:rPr>
                <w:sz w:val="24"/>
                <w:szCs w:val="24"/>
                <w:lang w:val="it-IT"/>
              </w:rPr>
              <w:t>skupine</w:t>
            </w:r>
            <w:r w:rsidRPr="00ED407F">
              <w:rPr>
                <w:sz w:val="24"/>
                <w:szCs w:val="24"/>
              </w:rPr>
              <w:t>***</w:t>
            </w:r>
          </w:p>
        </w:tc>
        <w:tc>
          <w:tcPr>
            <w:tcW w:w="1481" w:type="pct"/>
          </w:tcPr>
          <w:p w14:paraId="7BCF1EE1" w14:textId="77777777" w:rsidR="00355A47" w:rsidRPr="00ED407F" w:rsidRDefault="00355A47" w:rsidP="002F0CE0">
            <w:pPr>
              <w:ind w:firstLine="24"/>
              <w:rPr>
                <w:sz w:val="24"/>
                <w:szCs w:val="24"/>
              </w:rPr>
            </w:pPr>
            <w:r w:rsidRPr="00ED407F">
              <w:rPr>
                <w:sz w:val="24"/>
                <w:szCs w:val="24"/>
              </w:rPr>
              <w:t>2 800 doza</w:t>
            </w:r>
          </w:p>
        </w:tc>
      </w:tr>
      <w:tr w:rsidR="00355A47" w:rsidRPr="00ED407F" w14:paraId="049CFE4C" w14:textId="77777777" w:rsidTr="002F0CE0">
        <w:trPr>
          <w:trHeight w:val="235"/>
        </w:trPr>
        <w:tc>
          <w:tcPr>
            <w:tcW w:w="3519" w:type="pct"/>
          </w:tcPr>
          <w:p w14:paraId="690CCFD5" w14:textId="77777777" w:rsidR="00355A47" w:rsidRPr="00ED407F" w:rsidRDefault="00355A47" w:rsidP="002F0CE0">
            <w:pPr>
              <w:ind w:firstLine="24"/>
              <w:rPr>
                <w:sz w:val="24"/>
                <w:szCs w:val="24"/>
              </w:rPr>
            </w:pPr>
            <w:r w:rsidRPr="00ED407F">
              <w:rPr>
                <w:sz w:val="24"/>
                <w:szCs w:val="24"/>
              </w:rPr>
              <w:t>Cjepivo protiv humanog papilomavirusa</w:t>
            </w:r>
          </w:p>
        </w:tc>
        <w:tc>
          <w:tcPr>
            <w:tcW w:w="1481" w:type="pct"/>
          </w:tcPr>
          <w:p w14:paraId="2B8E13DE" w14:textId="77777777" w:rsidR="00355A47" w:rsidRPr="00ED407F" w:rsidRDefault="00355A47" w:rsidP="002F0CE0">
            <w:pPr>
              <w:ind w:firstLine="24"/>
              <w:rPr>
                <w:sz w:val="24"/>
                <w:szCs w:val="24"/>
              </w:rPr>
            </w:pPr>
            <w:r w:rsidRPr="00ED407F">
              <w:rPr>
                <w:sz w:val="24"/>
                <w:szCs w:val="24"/>
              </w:rPr>
              <w:t>35 000 doza</w:t>
            </w:r>
          </w:p>
        </w:tc>
      </w:tr>
      <w:tr w:rsidR="00355A47" w:rsidRPr="00ED407F" w14:paraId="3EF0EB94" w14:textId="77777777" w:rsidTr="002F0CE0">
        <w:trPr>
          <w:trHeight w:val="235"/>
        </w:trPr>
        <w:tc>
          <w:tcPr>
            <w:tcW w:w="3519" w:type="pct"/>
          </w:tcPr>
          <w:p w14:paraId="15D46A80" w14:textId="77777777" w:rsidR="00355A47" w:rsidRPr="00ED407F" w:rsidRDefault="00355A47" w:rsidP="002F0CE0">
            <w:pPr>
              <w:ind w:firstLine="24"/>
              <w:rPr>
                <w:sz w:val="24"/>
                <w:szCs w:val="24"/>
              </w:rPr>
            </w:pPr>
            <w:r w:rsidRPr="00ED407F">
              <w:rPr>
                <w:sz w:val="24"/>
                <w:szCs w:val="24"/>
              </w:rPr>
              <w:t>Cjepivo protiv trbušnog tifusa</w:t>
            </w:r>
          </w:p>
        </w:tc>
        <w:tc>
          <w:tcPr>
            <w:tcW w:w="1481" w:type="pct"/>
          </w:tcPr>
          <w:p w14:paraId="11066F85" w14:textId="77777777" w:rsidR="00355A47" w:rsidRPr="00ED407F" w:rsidRDefault="00355A47" w:rsidP="002F0CE0">
            <w:pPr>
              <w:ind w:firstLine="24"/>
              <w:rPr>
                <w:sz w:val="24"/>
                <w:szCs w:val="24"/>
              </w:rPr>
            </w:pPr>
            <w:r w:rsidRPr="00ED407F">
              <w:rPr>
                <w:sz w:val="24"/>
                <w:szCs w:val="24"/>
              </w:rPr>
              <w:t>100 doza</w:t>
            </w:r>
          </w:p>
        </w:tc>
      </w:tr>
      <w:tr w:rsidR="00355A47" w:rsidRPr="00ED407F" w14:paraId="01C712A1" w14:textId="77777777" w:rsidTr="002F0CE0">
        <w:trPr>
          <w:trHeight w:val="235"/>
        </w:trPr>
        <w:tc>
          <w:tcPr>
            <w:tcW w:w="3519" w:type="pct"/>
          </w:tcPr>
          <w:p w14:paraId="3B8A5153" w14:textId="77777777" w:rsidR="00355A47" w:rsidRPr="00ED407F" w:rsidRDefault="00355A47" w:rsidP="002F0CE0">
            <w:pPr>
              <w:ind w:firstLine="24"/>
              <w:rPr>
                <w:sz w:val="24"/>
                <w:szCs w:val="24"/>
              </w:rPr>
            </w:pPr>
            <w:r w:rsidRPr="00ED407F">
              <w:rPr>
                <w:sz w:val="24"/>
                <w:szCs w:val="24"/>
              </w:rPr>
              <w:lastRenderedPageBreak/>
              <w:t>Cjepivo protiv vodenih kozica</w:t>
            </w:r>
          </w:p>
        </w:tc>
        <w:tc>
          <w:tcPr>
            <w:tcW w:w="1481" w:type="pct"/>
          </w:tcPr>
          <w:p w14:paraId="445EBEB6" w14:textId="77777777" w:rsidR="00355A47" w:rsidRPr="00ED407F" w:rsidRDefault="00355A47" w:rsidP="002F0CE0">
            <w:pPr>
              <w:ind w:firstLine="24"/>
              <w:rPr>
                <w:sz w:val="24"/>
                <w:szCs w:val="24"/>
              </w:rPr>
            </w:pPr>
            <w:r w:rsidRPr="00ED407F">
              <w:rPr>
                <w:sz w:val="24"/>
                <w:szCs w:val="24"/>
              </w:rPr>
              <w:t>500 doza</w:t>
            </w:r>
          </w:p>
        </w:tc>
      </w:tr>
      <w:tr w:rsidR="00355A47" w:rsidRPr="00ED407F" w14:paraId="66BEA413" w14:textId="77777777" w:rsidTr="002F0CE0">
        <w:trPr>
          <w:trHeight w:val="235"/>
        </w:trPr>
        <w:tc>
          <w:tcPr>
            <w:tcW w:w="3519" w:type="pct"/>
          </w:tcPr>
          <w:p w14:paraId="4D225B0B" w14:textId="77777777" w:rsidR="00355A47" w:rsidRPr="00ED407F" w:rsidRDefault="00355A47" w:rsidP="002F0CE0">
            <w:pPr>
              <w:ind w:firstLine="24"/>
              <w:rPr>
                <w:sz w:val="24"/>
                <w:szCs w:val="24"/>
              </w:rPr>
            </w:pPr>
            <w:r w:rsidRPr="00ED407F">
              <w:rPr>
                <w:sz w:val="24"/>
                <w:szCs w:val="24"/>
              </w:rPr>
              <w:t>Cjepivo protiv meningokoka, konjugirano A, C, W135, Y</w:t>
            </w:r>
          </w:p>
        </w:tc>
        <w:tc>
          <w:tcPr>
            <w:tcW w:w="1481" w:type="pct"/>
          </w:tcPr>
          <w:p w14:paraId="3A0B8373" w14:textId="77777777" w:rsidR="00355A47" w:rsidRPr="00ED407F" w:rsidRDefault="00355A47" w:rsidP="002F0CE0">
            <w:pPr>
              <w:ind w:firstLine="24"/>
              <w:rPr>
                <w:sz w:val="24"/>
                <w:szCs w:val="24"/>
              </w:rPr>
            </w:pPr>
            <w:r w:rsidRPr="00ED407F">
              <w:rPr>
                <w:sz w:val="24"/>
                <w:szCs w:val="24"/>
              </w:rPr>
              <w:t>400 doza</w:t>
            </w:r>
          </w:p>
        </w:tc>
      </w:tr>
      <w:tr w:rsidR="00355A47" w:rsidRPr="00ED407F" w14:paraId="05005393" w14:textId="77777777" w:rsidTr="002F0CE0">
        <w:trPr>
          <w:trHeight w:val="235"/>
        </w:trPr>
        <w:tc>
          <w:tcPr>
            <w:tcW w:w="3519" w:type="pct"/>
          </w:tcPr>
          <w:p w14:paraId="3AA949D0" w14:textId="77777777" w:rsidR="00355A47" w:rsidRPr="00ED407F" w:rsidRDefault="00355A47" w:rsidP="002F0CE0">
            <w:pPr>
              <w:ind w:firstLine="24"/>
              <w:rPr>
                <w:sz w:val="24"/>
                <w:szCs w:val="24"/>
              </w:rPr>
            </w:pPr>
            <w:r w:rsidRPr="00ED407F">
              <w:rPr>
                <w:sz w:val="24"/>
                <w:szCs w:val="24"/>
              </w:rPr>
              <w:t>Cjepivo protiv meningokoka grupe B</w:t>
            </w:r>
          </w:p>
        </w:tc>
        <w:tc>
          <w:tcPr>
            <w:tcW w:w="1481" w:type="pct"/>
          </w:tcPr>
          <w:p w14:paraId="0B819365" w14:textId="77777777" w:rsidR="00355A47" w:rsidRPr="00ED407F" w:rsidRDefault="00355A47" w:rsidP="002F0CE0">
            <w:pPr>
              <w:ind w:firstLine="24"/>
              <w:rPr>
                <w:sz w:val="24"/>
                <w:szCs w:val="24"/>
              </w:rPr>
            </w:pPr>
            <w:r w:rsidRPr="00ED407F">
              <w:rPr>
                <w:sz w:val="24"/>
                <w:szCs w:val="24"/>
              </w:rPr>
              <w:t>700 doza</w:t>
            </w:r>
          </w:p>
        </w:tc>
      </w:tr>
      <w:tr w:rsidR="00355A47" w:rsidRPr="00ED407F" w14:paraId="678AB211" w14:textId="77777777" w:rsidTr="002F0CE0">
        <w:trPr>
          <w:trHeight w:val="235"/>
        </w:trPr>
        <w:tc>
          <w:tcPr>
            <w:tcW w:w="3519" w:type="pct"/>
          </w:tcPr>
          <w:p w14:paraId="7892E59F" w14:textId="77777777" w:rsidR="00355A47" w:rsidRPr="00ED407F" w:rsidRDefault="00355A47" w:rsidP="002F0CE0">
            <w:pPr>
              <w:ind w:firstLine="24"/>
              <w:rPr>
                <w:color w:val="2E74B5"/>
                <w:sz w:val="24"/>
                <w:szCs w:val="24"/>
              </w:rPr>
            </w:pPr>
            <w:r w:rsidRPr="007D7F12">
              <w:rPr>
                <w:sz w:val="24"/>
                <w:szCs w:val="24"/>
              </w:rPr>
              <w:t>Cjepivo protiv difterije, tetanusa i hripavca za adolescente i odrasle</w:t>
            </w:r>
            <w:r w:rsidRPr="007D7F12">
              <w:rPr>
                <w:sz w:val="24"/>
                <w:szCs w:val="24"/>
              </w:rPr>
              <w:tab/>
            </w:r>
          </w:p>
        </w:tc>
        <w:tc>
          <w:tcPr>
            <w:tcW w:w="1481" w:type="pct"/>
          </w:tcPr>
          <w:p w14:paraId="367FFFF2" w14:textId="77777777" w:rsidR="00355A47" w:rsidRPr="00ED407F" w:rsidRDefault="00355A47" w:rsidP="002F0CE0">
            <w:pPr>
              <w:ind w:firstLine="24"/>
              <w:rPr>
                <w:color w:val="2E74B5"/>
                <w:sz w:val="24"/>
                <w:szCs w:val="24"/>
              </w:rPr>
            </w:pPr>
            <w:r w:rsidRPr="00A81FFA">
              <w:rPr>
                <w:sz w:val="24"/>
                <w:szCs w:val="24"/>
              </w:rPr>
              <w:t>1 000 doza</w:t>
            </w:r>
          </w:p>
        </w:tc>
      </w:tr>
      <w:tr w:rsidR="00355A47" w:rsidRPr="00ED407F" w14:paraId="271F5FA1" w14:textId="77777777" w:rsidTr="002F0CE0">
        <w:trPr>
          <w:trHeight w:val="235"/>
        </w:trPr>
        <w:tc>
          <w:tcPr>
            <w:tcW w:w="3519" w:type="pct"/>
          </w:tcPr>
          <w:p w14:paraId="4EDE1722" w14:textId="77777777" w:rsidR="00355A47" w:rsidRPr="00ED407F" w:rsidRDefault="00355A47" w:rsidP="002F0CE0">
            <w:pPr>
              <w:ind w:firstLine="24"/>
              <w:rPr>
                <w:color w:val="002060"/>
                <w:sz w:val="24"/>
                <w:szCs w:val="24"/>
              </w:rPr>
            </w:pPr>
            <w:r w:rsidRPr="00ED407F">
              <w:rPr>
                <w:b/>
                <w:sz w:val="24"/>
                <w:szCs w:val="24"/>
              </w:rPr>
              <w:t>Imunoglobulini</w:t>
            </w:r>
          </w:p>
        </w:tc>
        <w:tc>
          <w:tcPr>
            <w:tcW w:w="1481" w:type="pct"/>
          </w:tcPr>
          <w:p w14:paraId="392A4ED7" w14:textId="77777777" w:rsidR="00355A47" w:rsidRPr="00ED407F" w:rsidRDefault="00355A47" w:rsidP="002F0CE0">
            <w:pPr>
              <w:ind w:firstLine="24"/>
              <w:rPr>
                <w:color w:val="002060"/>
                <w:sz w:val="24"/>
                <w:szCs w:val="24"/>
              </w:rPr>
            </w:pPr>
          </w:p>
        </w:tc>
      </w:tr>
      <w:tr w:rsidR="00355A47" w:rsidRPr="00ED407F" w14:paraId="395E8CF8" w14:textId="77777777" w:rsidTr="002F0CE0">
        <w:trPr>
          <w:trHeight w:val="235"/>
        </w:trPr>
        <w:tc>
          <w:tcPr>
            <w:tcW w:w="3519" w:type="pct"/>
          </w:tcPr>
          <w:p w14:paraId="79A46EF0" w14:textId="77777777" w:rsidR="00355A47" w:rsidRPr="00ED407F" w:rsidRDefault="00355A47" w:rsidP="002F0CE0">
            <w:pPr>
              <w:ind w:firstLine="24"/>
              <w:rPr>
                <w:b/>
                <w:sz w:val="24"/>
                <w:szCs w:val="24"/>
              </w:rPr>
            </w:pPr>
            <w:r w:rsidRPr="00ED407F">
              <w:rPr>
                <w:sz w:val="24"/>
                <w:szCs w:val="24"/>
              </w:rPr>
              <w:t>Palivizumab****</w:t>
            </w:r>
          </w:p>
        </w:tc>
        <w:tc>
          <w:tcPr>
            <w:tcW w:w="1481" w:type="pct"/>
          </w:tcPr>
          <w:p w14:paraId="3440EA05" w14:textId="77777777" w:rsidR="00355A47" w:rsidRPr="00ED407F" w:rsidRDefault="00355A47" w:rsidP="002F0CE0">
            <w:pPr>
              <w:ind w:firstLine="24"/>
              <w:rPr>
                <w:sz w:val="24"/>
                <w:szCs w:val="24"/>
              </w:rPr>
            </w:pPr>
            <w:r w:rsidRPr="00A81FFA">
              <w:rPr>
                <w:sz w:val="24"/>
                <w:szCs w:val="24"/>
              </w:rPr>
              <w:t>2000</w:t>
            </w:r>
            <w:r w:rsidRPr="00ED407F">
              <w:rPr>
                <w:sz w:val="24"/>
                <w:szCs w:val="24"/>
              </w:rPr>
              <w:t xml:space="preserve"> bočica od 100 mg</w:t>
            </w:r>
          </w:p>
        </w:tc>
      </w:tr>
      <w:tr w:rsidR="00355A47" w:rsidRPr="00ED407F" w14:paraId="03AC1E38" w14:textId="77777777" w:rsidTr="002F0CE0">
        <w:trPr>
          <w:trHeight w:val="380"/>
        </w:trPr>
        <w:tc>
          <w:tcPr>
            <w:tcW w:w="3519" w:type="pct"/>
          </w:tcPr>
          <w:p w14:paraId="7B52E70C" w14:textId="77777777" w:rsidR="00355A47" w:rsidRPr="00ED407F" w:rsidRDefault="00355A47" w:rsidP="002F0CE0">
            <w:pPr>
              <w:ind w:firstLine="24"/>
              <w:rPr>
                <w:sz w:val="24"/>
                <w:szCs w:val="24"/>
              </w:rPr>
            </w:pPr>
            <w:r w:rsidRPr="00ED407F">
              <w:rPr>
                <w:sz w:val="24"/>
                <w:szCs w:val="24"/>
              </w:rPr>
              <w:t>Humani antirabični Ig</w:t>
            </w:r>
          </w:p>
        </w:tc>
        <w:tc>
          <w:tcPr>
            <w:tcW w:w="1481" w:type="pct"/>
          </w:tcPr>
          <w:p w14:paraId="3676B936" w14:textId="77777777" w:rsidR="00355A47" w:rsidRPr="00ED407F" w:rsidRDefault="00355A47" w:rsidP="002F0CE0">
            <w:pPr>
              <w:ind w:firstLine="24"/>
              <w:rPr>
                <w:sz w:val="24"/>
                <w:szCs w:val="24"/>
              </w:rPr>
            </w:pPr>
            <w:r w:rsidRPr="00ED407F">
              <w:rPr>
                <w:sz w:val="24"/>
                <w:szCs w:val="24"/>
              </w:rPr>
              <w:t>200 000 i.j.</w:t>
            </w:r>
          </w:p>
        </w:tc>
      </w:tr>
      <w:tr w:rsidR="00355A47" w:rsidRPr="00ED407F" w14:paraId="2A39EDA8" w14:textId="77777777" w:rsidTr="002F0CE0">
        <w:trPr>
          <w:trHeight w:val="235"/>
        </w:trPr>
        <w:tc>
          <w:tcPr>
            <w:tcW w:w="3519" w:type="pct"/>
          </w:tcPr>
          <w:p w14:paraId="7D0FF666" w14:textId="77777777" w:rsidR="00355A47" w:rsidRPr="00ED407F" w:rsidRDefault="00355A47" w:rsidP="002F0CE0">
            <w:pPr>
              <w:ind w:firstLine="24"/>
              <w:rPr>
                <w:sz w:val="24"/>
                <w:szCs w:val="24"/>
              </w:rPr>
            </w:pPr>
            <w:r w:rsidRPr="00ED407F">
              <w:rPr>
                <w:sz w:val="24"/>
                <w:szCs w:val="24"/>
              </w:rPr>
              <w:t>Humani hepatitis B Ig (Imunoglobulin Anti-HBs ljudski)</w:t>
            </w:r>
          </w:p>
        </w:tc>
        <w:tc>
          <w:tcPr>
            <w:tcW w:w="1481" w:type="pct"/>
          </w:tcPr>
          <w:p w14:paraId="686C9FC3" w14:textId="77777777" w:rsidR="00355A47" w:rsidRPr="00ED407F" w:rsidRDefault="00355A47" w:rsidP="002F0CE0">
            <w:pPr>
              <w:ind w:firstLine="24"/>
              <w:rPr>
                <w:sz w:val="24"/>
                <w:szCs w:val="24"/>
              </w:rPr>
            </w:pPr>
            <w:r w:rsidRPr="00ED407F">
              <w:rPr>
                <w:sz w:val="24"/>
                <w:szCs w:val="24"/>
              </w:rPr>
              <w:t xml:space="preserve">500 doza od 180 i.j. </w:t>
            </w:r>
          </w:p>
        </w:tc>
      </w:tr>
    </w:tbl>
    <w:p w14:paraId="0B5F1C81" w14:textId="77777777" w:rsidR="00355A47" w:rsidRPr="00ED407F" w:rsidRDefault="00355A47" w:rsidP="00355A47">
      <w:pPr>
        <w:rPr>
          <w:b/>
          <w:sz w:val="24"/>
          <w:szCs w:val="24"/>
        </w:rPr>
      </w:pPr>
    </w:p>
    <w:p w14:paraId="3E0C98E2" w14:textId="77777777" w:rsidR="00355A47" w:rsidRPr="00231988" w:rsidRDefault="00355A47" w:rsidP="00355A47">
      <w:pPr>
        <w:spacing w:after="240"/>
        <w:rPr>
          <w:rFonts w:eastAsia="Calibri"/>
          <w:b/>
          <w:sz w:val="22"/>
          <w:szCs w:val="22"/>
        </w:rPr>
      </w:pPr>
      <w:r w:rsidRPr="00231988">
        <w:rPr>
          <w:rFonts w:eastAsia="Calibri"/>
          <w:b/>
          <w:sz w:val="22"/>
          <w:szCs w:val="22"/>
          <w:vertAlign w:val="superscript"/>
        </w:rPr>
        <w:t>1</w:t>
      </w:r>
      <w:r w:rsidRPr="00231988">
        <w:rPr>
          <w:rFonts w:eastAsia="Calibri"/>
          <w:sz w:val="22"/>
          <w:szCs w:val="22"/>
        </w:rPr>
        <w:t xml:space="preserve"> Potrebe za 2021. godinu mogu se razlikovati od potreba za 2020. godinu, ovisno o odazivu na cijepljenje tijekom prethodne godine.</w:t>
      </w:r>
    </w:p>
    <w:p w14:paraId="0451F9D6" w14:textId="77777777" w:rsidR="00355A47" w:rsidRPr="00231988" w:rsidRDefault="00355A47" w:rsidP="00355A47">
      <w:pPr>
        <w:spacing w:after="240"/>
        <w:rPr>
          <w:rFonts w:eastAsia="Calibri"/>
          <w:sz w:val="22"/>
          <w:szCs w:val="22"/>
        </w:rPr>
      </w:pPr>
      <w:r w:rsidRPr="00231988">
        <w:rPr>
          <w:rFonts w:eastAsia="Calibri"/>
          <w:b/>
          <w:sz w:val="22"/>
          <w:szCs w:val="22"/>
        </w:rPr>
        <w:t>*</w:t>
      </w:r>
      <w:r w:rsidRPr="00231988">
        <w:rPr>
          <w:rFonts w:eastAsia="Calibri"/>
          <w:sz w:val="22"/>
          <w:szCs w:val="22"/>
        </w:rPr>
        <w:t xml:space="preserve"> Za cijepljenje svih osoba od dva mjeseca starosti nadalje, s funkcionalnom ili anatomskom asplenijom, imunokompromitiranih osoba (zbog osnovne bolesti ili terapije koju osoba prima) te imunokompetentnih osoba s kohlearnim implantatima i stanjima koja dovode do izloženosti cerebrospinalnog likvora infekciji), a kod djece do pet godina starosti i s kroničnim bolestima srca, pluća, bubrega, jetre i metaboličkim bolestima, uključujući dijabetes melitus. </w:t>
      </w:r>
    </w:p>
    <w:p w14:paraId="57EA3127" w14:textId="77777777" w:rsidR="00355A47" w:rsidRPr="00231988" w:rsidRDefault="00355A47" w:rsidP="00355A47">
      <w:pPr>
        <w:spacing w:after="240"/>
        <w:rPr>
          <w:rFonts w:eastAsia="Calibri"/>
          <w:b/>
          <w:sz w:val="22"/>
          <w:szCs w:val="22"/>
        </w:rPr>
      </w:pPr>
      <w:r w:rsidRPr="00231988">
        <w:rPr>
          <w:rFonts w:eastAsia="Calibri"/>
          <w:b/>
          <w:sz w:val="22"/>
          <w:szCs w:val="22"/>
        </w:rPr>
        <w:t>**</w:t>
      </w:r>
      <w:r w:rsidRPr="00231988">
        <w:rPr>
          <w:rFonts w:eastAsia="Calibri"/>
          <w:sz w:val="22"/>
          <w:szCs w:val="22"/>
        </w:rPr>
        <w:t xml:space="preserve"> Za sve osobe starije od dvije godine s funkcionalnom ili anatomskom asplenijom, imunokompromitirane osobe (zbog osnovne bolesti ili terapije koju osoba prima) te imunokompetentnih osoba s kroničnim bolestima srca, pluća, bubrega, jetre, diabetesom melitusom, alkoholizmom, kohlearnim implantatima te stanjima koja dovode do izloženosti cerebrospinalnog likvora infekciji.</w:t>
      </w:r>
    </w:p>
    <w:p w14:paraId="4E6C77AA" w14:textId="77777777" w:rsidR="00355A47" w:rsidRPr="00231988" w:rsidRDefault="00355A47" w:rsidP="00355A47">
      <w:pPr>
        <w:spacing w:after="240"/>
        <w:rPr>
          <w:rFonts w:eastAsia="Calibri"/>
          <w:sz w:val="22"/>
          <w:szCs w:val="22"/>
        </w:rPr>
      </w:pPr>
      <w:r w:rsidRPr="00231988">
        <w:rPr>
          <w:rFonts w:eastAsia="Calibri"/>
          <w:b/>
          <w:sz w:val="22"/>
          <w:szCs w:val="22"/>
        </w:rPr>
        <w:t>***</w:t>
      </w:r>
      <w:r w:rsidRPr="00231988">
        <w:rPr>
          <w:rFonts w:eastAsia="Calibri"/>
          <w:sz w:val="22"/>
          <w:szCs w:val="22"/>
        </w:rPr>
        <w:t xml:space="preserve"> Za prevenciju teških oblika rotavirusne bolesti kod novorođenčadi i dojenčadi za koju su zbog njihova zdravstvenog stanja neminovne učestale i dugotrajne hospitalizacije:</w:t>
      </w:r>
    </w:p>
    <w:p w14:paraId="32378E13" w14:textId="77777777" w:rsidR="00355A47" w:rsidRPr="00231988" w:rsidRDefault="00355A47" w:rsidP="00355A47">
      <w:pPr>
        <w:numPr>
          <w:ilvl w:val="0"/>
          <w:numId w:val="7"/>
        </w:numPr>
        <w:spacing w:after="240"/>
        <w:contextualSpacing/>
        <w:rPr>
          <w:rFonts w:eastAsia="Calibri"/>
          <w:sz w:val="22"/>
          <w:szCs w:val="22"/>
        </w:rPr>
      </w:pPr>
      <w:r w:rsidRPr="00231988">
        <w:rPr>
          <w:rFonts w:eastAsia="Calibri"/>
          <w:sz w:val="22"/>
          <w:szCs w:val="22"/>
        </w:rPr>
        <w:t xml:space="preserve">nedonoščad rođena prije 33 tjedna gestacijske dobi, </w:t>
      </w:r>
    </w:p>
    <w:p w14:paraId="18523629" w14:textId="77777777" w:rsidR="00355A47" w:rsidRPr="00231988" w:rsidRDefault="00355A47" w:rsidP="00355A47">
      <w:pPr>
        <w:numPr>
          <w:ilvl w:val="0"/>
          <w:numId w:val="7"/>
        </w:numPr>
        <w:spacing w:after="240"/>
        <w:contextualSpacing/>
        <w:rPr>
          <w:rFonts w:eastAsia="Calibri"/>
          <w:sz w:val="22"/>
          <w:szCs w:val="22"/>
        </w:rPr>
      </w:pPr>
      <w:r w:rsidRPr="00231988">
        <w:rPr>
          <w:rFonts w:eastAsia="Calibri"/>
          <w:sz w:val="22"/>
          <w:szCs w:val="22"/>
        </w:rPr>
        <w:t>novorođenčad s prirođenim srčanim manama,</w:t>
      </w:r>
    </w:p>
    <w:p w14:paraId="24F492C5" w14:textId="77777777" w:rsidR="00355A47" w:rsidRPr="00231988" w:rsidRDefault="00355A47" w:rsidP="00355A47">
      <w:pPr>
        <w:numPr>
          <w:ilvl w:val="0"/>
          <w:numId w:val="7"/>
        </w:numPr>
        <w:spacing w:after="240"/>
        <w:contextualSpacing/>
        <w:rPr>
          <w:rFonts w:eastAsia="Calibri"/>
          <w:sz w:val="22"/>
          <w:szCs w:val="22"/>
        </w:rPr>
      </w:pPr>
      <w:r w:rsidRPr="00231988">
        <w:rPr>
          <w:rFonts w:eastAsia="Calibri"/>
          <w:sz w:val="22"/>
          <w:szCs w:val="22"/>
        </w:rPr>
        <w:t>novorođenčad s prirođenim bolestima metabolizma,</w:t>
      </w:r>
    </w:p>
    <w:p w14:paraId="55AF5B2B" w14:textId="77777777" w:rsidR="00355A47" w:rsidRPr="00231988" w:rsidRDefault="00355A47" w:rsidP="00355A47">
      <w:pPr>
        <w:numPr>
          <w:ilvl w:val="0"/>
          <w:numId w:val="7"/>
        </w:numPr>
        <w:spacing w:after="240"/>
        <w:contextualSpacing/>
        <w:rPr>
          <w:rFonts w:eastAsia="Calibri"/>
          <w:sz w:val="22"/>
          <w:szCs w:val="22"/>
        </w:rPr>
      </w:pPr>
      <w:r w:rsidRPr="00231988">
        <w:rPr>
          <w:rFonts w:eastAsia="Calibri"/>
          <w:sz w:val="22"/>
          <w:szCs w:val="22"/>
        </w:rPr>
        <w:t>dojenčad s kroničnim bolestima jetre i bubrega,</w:t>
      </w:r>
    </w:p>
    <w:p w14:paraId="43496506" w14:textId="77777777" w:rsidR="00355A47" w:rsidRPr="00231988" w:rsidRDefault="00355A47" w:rsidP="00355A47">
      <w:pPr>
        <w:numPr>
          <w:ilvl w:val="0"/>
          <w:numId w:val="7"/>
        </w:numPr>
        <w:spacing w:after="240"/>
        <w:contextualSpacing/>
        <w:rPr>
          <w:rFonts w:eastAsia="Calibri"/>
          <w:b/>
          <w:sz w:val="22"/>
          <w:szCs w:val="22"/>
        </w:rPr>
      </w:pPr>
      <w:r w:rsidRPr="00231988">
        <w:rPr>
          <w:rFonts w:eastAsia="Calibri"/>
          <w:sz w:val="22"/>
          <w:szCs w:val="22"/>
        </w:rPr>
        <w:t>dojenčad s teškim oštećenjima CNS-a.</w:t>
      </w:r>
    </w:p>
    <w:p w14:paraId="71B5804D" w14:textId="77777777" w:rsidR="00355A47" w:rsidRPr="00231988" w:rsidRDefault="00355A47" w:rsidP="00355A47">
      <w:pPr>
        <w:spacing w:after="240"/>
        <w:ind w:left="720"/>
        <w:contextualSpacing/>
        <w:rPr>
          <w:rFonts w:eastAsia="Calibri"/>
          <w:b/>
          <w:sz w:val="22"/>
          <w:szCs w:val="22"/>
        </w:rPr>
      </w:pPr>
    </w:p>
    <w:p w14:paraId="4B86FAA9" w14:textId="69DD49B9" w:rsidR="002B4AFF" w:rsidRPr="00A81FFA" w:rsidRDefault="00355A47" w:rsidP="00355A47">
      <w:pPr>
        <w:spacing w:after="240"/>
        <w:rPr>
          <w:rFonts w:eastAsia="Calibri"/>
          <w:sz w:val="22"/>
          <w:szCs w:val="22"/>
        </w:rPr>
      </w:pPr>
      <w:r w:rsidRPr="00231988">
        <w:rPr>
          <w:rFonts w:eastAsia="Calibri"/>
          <w:b/>
          <w:sz w:val="22"/>
          <w:szCs w:val="22"/>
        </w:rPr>
        <w:t>****</w:t>
      </w:r>
      <w:r w:rsidRPr="00231988">
        <w:rPr>
          <w:rFonts w:eastAsia="Calibri"/>
          <w:sz w:val="22"/>
          <w:szCs w:val="22"/>
        </w:rPr>
        <w:t xml:space="preserve"> </w:t>
      </w:r>
      <w:r w:rsidRPr="00A81FFA">
        <w:rPr>
          <w:rFonts w:eastAsia="Calibri"/>
          <w:sz w:val="22"/>
          <w:szCs w:val="22"/>
        </w:rPr>
        <w:t>Prema smjernicama radne skupine za izradu novih smjernica imunoprofilakse RSV infekcije palivizumabom Hrvatskog pedijatrijskog društva</w:t>
      </w:r>
      <w:r w:rsidR="00A81FFA" w:rsidRPr="00A81FFA">
        <w:rPr>
          <w:rFonts w:eastAsia="Calibri"/>
          <w:sz w:val="22"/>
          <w:szCs w:val="22"/>
        </w:rPr>
        <w:t>.“</w:t>
      </w:r>
    </w:p>
    <w:p w14:paraId="144B0B73" w14:textId="63364B0D" w:rsidR="002B4AFF" w:rsidRPr="00ED407F" w:rsidRDefault="00A717E3" w:rsidP="00F73AFA">
      <w:pPr>
        <w:pStyle w:val="Bezproreda"/>
        <w:rPr>
          <w:sz w:val="24"/>
          <w:szCs w:val="24"/>
        </w:rPr>
      </w:pPr>
      <w:r w:rsidRPr="00ED407F">
        <w:rPr>
          <w:rStyle w:val="zadanifontodlomka-000001"/>
          <w:rFonts w:ascii="Times New Roman" w:hAnsi="Times New Roman" w:cs="Times New Roman"/>
        </w:rPr>
        <w:t>KLASA:</w:t>
      </w:r>
      <w:r w:rsidR="00191AAA" w:rsidRPr="00ED407F">
        <w:rPr>
          <w:sz w:val="24"/>
          <w:szCs w:val="24"/>
        </w:rPr>
        <w:t xml:space="preserve"> </w:t>
      </w:r>
    </w:p>
    <w:p w14:paraId="1E02FD64" w14:textId="0A1CAC30" w:rsidR="002B5D7F" w:rsidRPr="00ED407F" w:rsidRDefault="00A717E3" w:rsidP="00F73AFA">
      <w:pPr>
        <w:pStyle w:val="Bezproreda"/>
        <w:rPr>
          <w:sz w:val="24"/>
          <w:szCs w:val="24"/>
        </w:rPr>
      </w:pPr>
      <w:r w:rsidRPr="00ED407F">
        <w:rPr>
          <w:rStyle w:val="zadanifontodlomka-000001"/>
          <w:rFonts w:ascii="Times New Roman" w:hAnsi="Times New Roman" w:cs="Times New Roman"/>
        </w:rPr>
        <w:t>URBROJ:</w:t>
      </w:r>
      <w:r w:rsidR="00970665" w:rsidRPr="00ED407F">
        <w:rPr>
          <w:sz w:val="24"/>
          <w:szCs w:val="24"/>
        </w:rPr>
        <w:t xml:space="preserve"> </w:t>
      </w:r>
    </w:p>
    <w:p w14:paraId="5CBC44DB" w14:textId="251618AE" w:rsidR="00A4657E" w:rsidRDefault="00CB4A2E" w:rsidP="00F73AFA">
      <w:pPr>
        <w:pStyle w:val="Bezproreda"/>
        <w:rPr>
          <w:rStyle w:val="zadanifontodlomka-000001"/>
          <w:rFonts w:ascii="Times New Roman" w:hAnsi="Times New Roman" w:cs="Times New Roman"/>
        </w:rPr>
      </w:pPr>
      <w:r w:rsidRPr="00ED407F">
        <w:rPr>
          <w:rStyle w:val="zadanifontodlomka-000001"/>
          <w:rFonts w:ascii="Times New Roman" w:hAnsi="Times New Roman" w:cs="Times New Roman"/>
        </w:rPr>
        <w:t>Zagreb,</w:t>
      </w:r>
      <w:r w:rsidR="00A717E3" w:rsidRPr="00ED407F">
        <w:rPr>
          <w:rStyle w:val="zadanifontodlomka-000001"/>
          <w:rFonts w:ascii="Times New Roman" w:hAnsi="Times New Roman" w:cs="Times New Roman"/>
        </w:rPr>
        <w:t>                                                    </w:t>
      </w:r>
      <w:r w:rsidR="00985076">
        <w:rPr>
          <w:rStyle w:val="zadanifontodlomka-000001"/>
          <w:rFonts w:ascii="Times New Roman" w:hAnsi="Times New Roman" w:cs="Times New Roman"/>
        </w:rPr>
        <w:t xml:space="preserve">                  </w:t>
      </w:r>
    </w:p>
    <w:p w14:paraId="21D76A5B" w14:textId="06BA03FF" w:rsidR="002E4723" w:rsidRPr="00ED407F" w:rsidRDefault="00A4657E" w:rsidP="00F73AFA">
      <w:pPr>
        <w:pStyle w:val="Bezproreda"/>
        <w:rPr>
          <w:rStyle w:val="zadanifontodlomka-000001"/>
          <w:rFonts w:ascii="Times New Roman" w:hAnsi="Times New Roman" w:cs="Times New Roman"/>
        </w:rPr>
      </w:pPr>
      <w:r>
        <w:rPr>
          <w:rStyle w:val="zadanifontodlomka-000001"/>
          <w:rFonts w:ascii="Times New Roman" w:hAnsi="Times New Roman" w:cs="Times New Roman"/>
        </w:rPr>
        <w:t xml:space="preserve">                                                                                    </w:t>
      </w:r>
      <w:r w:rsidR="00A717E3" w:rsidRPr="00ED407F">
        <w:rPr>
          <w:rStyle w:val="zadanifontodlomka-000001"/>
          <w:rFonts w:ascii="Times New Roman" w:hAnsi="Times New Roman" w:cs="Times New Roman"/>
        </w:rPr>
        <w:t>MINISTAR</w:t>
      </w:r>
    </w:p>
    <w:p w14:paraId="40125A9B" w14:textId="05B851D7" w:rsidR="002B4AFF" w:rsidRPr="00066965" w:rsidRDefault="00A717E3" w:rsidP="00A4657E">
      <w:pPr>
        <w:pStyle w:val="Bezproreda"/>
        <w:rPr>
          <w:sz w:val="24"/>
          <w:szCs w:val="24"/>
        </w:rPr>
      </w:pPr>
      <w:r w:rsidRPr="00ED407F">
        <w:rPr>
          <w:sz w:val="24"/>
          <w:szCs w:val="24"/>
        </w:rPr>
        <w:t xml:space="preserve"> </w:t>
      </w:r>
      <w:r w:rsidRPr="00ED407F">
        <w:rPr>
          <w:rStyle w:val="000007"/>
        </w:rPr>
        <w:t> </w:t>
      </w:r>
      <w:r w:rsidRPr="00ED407F">
        <w:rPr>
          <w:sz w:val="24"/>
          <w:szCs w:val="24"/>
        </w:rPr>
        <w:t xml:space="preserve"> </w:t>
      </w:r>
      <w:r w:rsidRPr="00ED407F">
        <w:rPr>
          <w:rStyle w:val="zadanifontodlomka-000001"/>
          <w:rFonts w:ascii="Times New Roman" w:hAnsi="Times New Roman" w:cs="Times New Roman"/>
        </w:rPr>
        <w:t>                                 </w:t>
      </w:r>
      <w:r w:rsidR="00231988">
        <w:rPr>
          <w:rStyle w:val="zadanifontodlomka-000001"/>
          <w:rFonts w:ascii="Times New Roman" w:hAnsi="Times New Roman" w:cs="Times New Roman"/>
        </w:rPr>
        <w:t xml:space="preserve">                              </w:t>
      </w:r>
      <w:r w:rsidR="00CB4A2E" w:rsidRPr="00ED407F">
        <w:rPr>
          <w:sz w:val="24"/>
          <w:szCs w:val="24"/>
        </w:rPr>
        <w:t xml:space="preserve"> izv. prof. dr. sc. Vili Beroš, dr. med.                                                                                       </w:t>
      </w:r>
    </w:p>
    <w:sectPr w:rsidR="002B4AFF" w:rsidRPr="00066965" w:rsidSect="00C15C7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825E" w14:textId="77777777" w:rsidR="00DC7D6D" w:rsidRDefault="00DC7D6D" w:rsidP="00C15C73">
      <w:pPr>
        <w:spacing w:line="240" w:lineRule="auto"/>
      </w:pPr>
      <w:r>
        <w:separator/>
      </w:r>
    </w:p>
  </w:endnote>
  <w:endnote w:type="continuationSeparator" w:id="0">
    <w:p w14:paraId="36C55E24" w14:textId="77777777" w:rsidR="00DC7D6D" w:rsidRDefault="00DC7D6D" w:rsidP="00C15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01830"/>
      <w:docPartObj>
        <w:docPartGallery w:val="Page Numbers (Bottom of Page)"/>
        <w:docPartUnique/>
      </w:docPartObj>
    </w:sdtPr>
    <w:sdtEndPr/>
    <w:sdtContent>
      <w:p w14:paraId="2881F6CD" w14:textId="55DA11A2" w:rsidR="00C15C73" w:rsidRDefault="00C15C73">
        <w:pPr>
          <w:pStyle w:val="Podnoje"/>
          <w:jc w:val="right"/>
        </w:pPr>
        <w:r>
          <w:fldChar w:fldCharType="begin"/>
        </w:r>
        <w:r>
          <w:instrText>PAGE   \* MERGEFORMAT</w:instrText>
        </w:r>
        <w:r>
          <w:fldChar w:fldCharType="separate"/>
        </w:r>
        <w:r w:rsidR="00A23390">
          <w:rPr>
            <w:noProof/>
          </w:rPr>
          <w:t>5</w:t>
        </w:r>
        <w:r>
          <w:fldChar w:fldCharType="end"/>
        </w:r>
      </w:p>
    </w:sdtContent>
  </w:sdt>
  <w:p w14:paraId="1CE5ECB8" w14:textId="77777777" w:rsidR="00C15C73" w:rsidRDefault="00C15C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9C16" w14:textId="77777777" w:rsidR="00DC7D6D" w:rsidRDefault="00DC7D6D" w:rsidP="00C15C73">
      <w:pPr>
        <w:spacing w:line="240" w:lineRule="auto"/>
      </w:pPr>
      <w:r>
        <w:separator/>
      </w:r>
    </w:p>
  </w:footnote>
  <w:footnote w:type="continuationSeparator" w:id="0">
    <w:p w14:paraId="60D6CF4B" w14:textId="77777777" w:rsidR="00DC7D6D" w:rsidRDefault="00DC7D6D" w:rsidP="00C15C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527B"/>
    <w:multiLevelType w:val="multilevel"/>
    <w:tmpl w:val="02F01C42"/>
    <w:lvl w:ilvl="0">
      <w:start w:val="1"/>
      <w:numFmt w:val="bullet"/>
      <w:lvlText w:val=""/>
      <w:lvlJc w:val="left"/>
      <w:pPr>
        <w:ind w:left="1877" w:hanging="360"/>
      </w:pPr>
      <w:rPr>
        <w:rFonts w:ascii="Symbol" w:hAnsi="Symbol" w:cs="Symbol" w:hint="default"/>
      </w:rPr>
    </w:lvl>
    <w:lvl w:ilvl="1">
      <w:start w:val="1"/>
      <w:numFmt w:val="bullet"/>
      <w:lvlText w:val="o"/>
      <w:lvlJc w:val="left"/>
      <w:pPr>
        <w:ind w:left="2597" w:hanging="360"/>
      </w:pPr>
      <w:rPr>
        <w:rFonts w:ascii="Courier New" w:hAnsi="Courier New" w:cs="Courier New" w:hint="default"/>
      </w:rPr>
    </w:lvl>
    <w:lvl w:ilvl="2">
      <w:start w:val="1"/>
      <w:numFmt w:val="bullet"/>
      <w:lvlText w:val=""/>
      <w:lvlJc w:val="left"/>
      <w:pPr>
        <w:ind w:left="3317" w:hanging="360"/>
      </w:pPr>
      <w:rPr>
        <w:rFonts w:ascii="Wingdings" w:hAnsi="Wingdings" w:cs="Wingdings" w:hint="default"/>
      </w:rPr>
    </w:lvl>
    <w:lvl w:ilvl="3">
      <w:start w:val="1"/>
      <w:numFmt w:val="bullet"/>
      <w:lvlText w:val=""/>
      <w:lvlJc w:val="left"/>
      <w:pPr>
        <w:ind w:left="4037" w:hanging="360"/>
      </w:pPr>
      <w:rPr>
        <w:rFonts w:ascii="Symbol" w:hAnsi="Symbol" w:cs="Symbol" w:hint="default"/>
      </w:rPr>
    </w:lvl>
    <w:lvl w:ilvl="4">
      <w:start w:val="1"/>
      <w:numFmt w:val="bullet"/>
      <w:lvlText w:val="o"/>
      <w:lvlJc w:val="left"/>
      <w:pPr>
        <w:ind w:left="4757" w:hanging="360"/>
      </w:pPr>
      <w:rPr>
        <w:rFonts w:ascii="Courier New" w:hAnsi="Courier New" w:cs="Courier New" w:hint="default"/>
      </w:rPr>
    </w:lvl>
    <w:lvl w:ilvl="5">
      <w:start w:val="1"/>
      <w:numFmt w:val="bullet"/>
      <w:lvlText w:val=""/>
      <w:lvlJc w:val="left"/>
      <w:pPr>
        <w:ind w:left="5477" w:hanging="360"/>
      </w:pPr>
      <w:rPr>
        <w:rFonts w:ascii="Wingdings" w:hAnsi="Wingdings" w:cs="Wingdings" w:hint="default"/>
      </w:rPr>
    </w:lvl>
    <w:lvl w:ilvl="6">
      <w:start w:val="1"/>
      <w:numFmt w:val="bullet"/>
      <w:lvlText w:val=""/>
      <w:lvlJc w:val="left"/>
      <w:pPr>
        <w:ind w:left="6197" w:hanging="360"/>
      </w:pPr>
      <w:rPr>
        <w:rFonts w:ascii="Symbol" w:hAnsi="Symbol" w:cs="Symbol" w:hint="default"/>
      </w:rPr>
    </w:lvl>
    <w:lvl w:ilvl="7">
      <w:start w:val="1"/>
      <w:numFmt w:val="bullet"/>
      <w:lvlText w:val="o"/>
      <w:lvlJc w:val="left"/>
      <w:pPr>
        <w:ind w:left="6917" w:hanging="360"/>
      </w:pPr>
      <w:rPr>
        <w:rFonts w:ascii="Courier New" w:hAnsi="Courier New" w:cs="Courier New" w:hint="default"/>
      </w:rPr>
    </w:lvl>
    <w:lvl w:ilvl="8">
      <w:start w:val="1"/>
      <w:numFmt w:val="bullet"/>
      <w:lvlText w:val=""/>
      <w:lvlJc w:val="left"/>
      <w:pPr>
        <w:ind w:left="7637" w:hanging="360"/>
      </w:pPr>
      <w:rPr>
        <w:rFonts w:ascii="Wingdings" w:hAnsi="Wingdings" w:cs="Wingdings" w:hint="default"/>
      </w:rPr>
    </w:lvl>
  </w:abstractNum>
  <w:abstractNum w:abstractNumId="1" w15:restartNumberingAfterBreak="0">
    <w:nsid w:val="29277583"/>
    <w:multiLevelType w:val="multilevel"/>
    <w:tmpl w:val="C30EAD2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C26697D"/>
    <w:multiLevelType w:val="multilevel"/>
    <w:tmpl w:val="78F279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391F27DC"/>
    <w:multiLevelType w:val="multilevel"/>
    <w:tmpl w:val="BA6A1080"/>
    <w:lvl w:ilvl="0">
      <w:start w:val="1"/>
      <w:numFmt w:val="bullet"/>
      <w:lvlText w:val=""/>
      <w:lvlJc w:val="left"/>
      <w:pPr>
        <w:ind w:left="1440" w:hanging="360"/>
      </w:pPr>
      <w:rPr>
        <w:rFonts w:ascii="Symbol" w:hAnsi="Symbol" w:cs="Symbol" w:hint="default"/>
      </w:rPr>
    </w:lvl>
    <w:lvl w:ilvl="1">
      <w:start w:val="1"/>
      <w:numFmt w:val="bullet"/>
      <w:lvlText w:val="o"/>
      <w:lvlJc w:val="left"/>
      <w:pPr>
        <w:ind w:left="2778" w:hanging="360"/>
      </w:pPr>
      <w:rPr>
        <w:rFonts w:ascii="Courier New" w:hAnsi="Courier New" w:cs="Courier New" w:hint="default"/>
      </w:rPr>
    </w:lvl>
    <w:lvl w:ilvl="2">
      <w:start w:val="1"/>
      <w:numFmt w:val="bullet"/>
      <w:lvlText w:val=""/>
      <w:lvlJc w:val="left"/>
      <w:pPr>
        <w:ind w:left="3498" w:hanging="360"/>
      </w:pPr>
      <w:rPr>
        <w:rFonts w:ascii="Wingdings" w:hAnsi="Wingdings" w:cs="Wingdings" w:hint="default"/>
      </w:rPr>
    </w:lvl>
    <w:lvl w:ilvl="3">
      <w:start w:val="1"/>
      <w:numFmt w:val="bullet"/>
      <w:lvlText w:val=""/>
      <w:lvlJc w:val="left"/>
      <w:pPr>
        <w:ind w:left="4218" w:hanging="360"/>
      </w:pPr>
      <w:rPr>
        <w:rFonts w:ascii="Symbol" w:hAnsi="Symbol" w:cs="Symbol" w:hint="default"/>
      </w:rPr>
    </w:lvl>
    <w:lvl w:ilvl="4">
      <w:start w:val="1"/>
      <w:numFmt w:val="bullet"/>
      <w:lvlText w:val="o"/>
      <w:lvlJc w:val="left"/>
      <w:pPr>
        <w:ind w:left="4938" w:hanging="360"/>
      </w:pPr>
      <w:rPr>
        <w:rFonts w:ascii="Courier New" w:hAnsi="Courier New" w:cs="Courier New" w:hint="default"/>
      </w:rPr>
    </w:lvl>
    <w:lvl w:ilvl="5">
      <w:start w:val="1"/>
      <w:numFmt w:val="bullet"/>
      <w:lvlText w:val=""/>
      <w:lvlJc w:val="left"/>
      <w:pPr>
        <w:ind w:left="5658" w:hanging="360"/>
      </w:pPr>
      <w:rPr>
        <w:rFonts w:ascii="Wingdings" w:hAnsi="Wingdings" w:cs="Wingdings" w:hint="default"/>
      </w:rPr>
    </w:lvl>
    <w:lvl w:ilvl="6">
      <w:start w:val="1"/>
      <w:numFmt w:val="bullet"/>
      <w:lvlText w:val=""/>
      <w:lvlJc w:val="left"/>
      <w:pPr>
        <w:ind w:left="6378" w:hanging="360"/>
      </w:pPr>
      <w:rPr>
        <w:rFonts w:ascii="Symbol" w:hAnsi="Symbol" w:cs="Symbol" w:hint="default"/>
      </w:rPr>
    </w:lvl>
    <w:lvl w:ilvl="7">
      <w:start w:val="1"/>
      <w:numFmt w:val="bullet"/>
      <w:lvlText w:val="o"/>
      <w:lvlJc w:val="left"/>
      <w:pPr>
        <w:ind w:left="7098" w:hanging="360"/>
      </w:pPr>
      <w:rPr>
        <w:rFonts w:ascii="Courier New" w:hAnsi="Courier New" w:cs="Courier New" w:hint="default"/>
      </w:rPr>
    </w:lvl>
    <w:lvl w:ilvl="8">
      <w:start w:val="1"/>
      <w:numFmt w:val="bullet"/>
      <w:lvlText w:val=""/>
      <w:lvlJc w:val="left"/>
      <w:pPr>
        <w:ind w:left="7818" w:hanging="360"/>
      </w:pPr>
      <w:rPr>
        <w:rFonts w:ascii="Wingdings" w:hAnsi="Wingdings" w:cs="Wingdings" w:hint="default"/>
      </w:rPr>
    </w:lvl>
  </w:abstractNum>
  <w:abstractNum w:abstractNumId="4" w15:restartNumberingAfterBreak="0">
    <w:nsid w:val="3CF3645E"/>
    <w:multiLevelType w:val="multilevel"/>
    <w:tmpl w:val="8C2E5BD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5EE6713C"/>
    <w:multiLevelType w:val="multilevel"/>
    <w:tmpl w:val="922AF6A4"/>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267EBA"/>
    <w:multiLevelType w:val="hybridMultilevel"/>
    <w:tmpl w:val="12F252A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E2"/>
    <w:rsid w:val="0000751F"/>
    <w:rsid w:val="00020A48"/>
    <w:rsid w:val="000272B4"/>
    <w:rsid w:val="00065289"/>
    <w:rsid w:val="00066965"/>
    <w:rsid w:val="000839CA"/>
    <w:rsid w:val="000870AB"/>
    <w:rsid w:val="00096133"/>
    <w:rsid w:val="000A01F2"/>
    <w:rsid w:val="000B1C46"/>
    <w:rsid w:val="000B5AD1"/>
    <w:rsid w:val="000D15F7"/>
    <w:rsid w:val="000E5340"/>
    <w:rsid w:val="000F2E2A"/>
    <w:rsid w:val="00123940"/>
    <w:rsid w:val="0012636E"/>
    <w:rsid w:val="00167E52"/>
    <w:rsid w:val="00180A00"/>
    <w:rsid w:val="0018679A"/>
    <w:rsid w:val="00191AAA"/>
    <w:rsid w:val="001977DF"/>
    <w:rsid w:val="001B7539"/>
    <w:rsid w:val="001B7BD3"/>
    <w:rsid w:val="001D18EA"/>
    <w:rsid w:val="001D4BB0"/>
    <w:rsid w:val="001F4299"/>
    <w:rsid w:val="002042C1"/>
    <w:rsid w:val="00231988"/>
    <w:rsid w:val="00255653"/>
    <w:rsid w:val="00257BB4"/>
    <w:rsid w:val="0027289A"/>
    <w:rsid w:val="00273A7F"/>
    <w:rsid w:val="002839CA"/>
    <w:rsid w:val="0029074F"/>
    <w:rsid w:val="002B4AFF"/>
    <w:rsid w:val="002B5D7F"/>
    <w:rsid w:val="002E02CD"/>
    <w:rsid w:val="002E4723"/>
    <w:rsid w:val="002E6FF5"/>
    <w:rsid w:val="00313C3A"/>
    <w:rsid w:val="00346A51"/>
    <w:rsid w:val="00355A47"/>
    <w:rsid w:val="003877C0"/>
    <w:rsid w:val="00393D0C"/>
    <w:rsid w:val="00395A3B"/>
    <w:rsid w:val="003D348A"/>
    <w:rsid w:val="003D45F2"/>
    <w:rsid w:val="003F0A98"/>
    <w:rsid w:val="003F2463"/>
    <w:rsid w:val="004120D5"/>
    <w:rsid w:val="004222A8"/>
    <w:rsid w:val="00434C3A"/>
    <w:rsid w:val="00440CA7"/>
    <w:rsid w:val="004436CE"/>
    <w:rsid w:val="00451156"/>
    <w:rsid w:val="0046705A"/>
    <w:rsid w:val="00484882"/>
    <w:rsid w:val="00497883"/>
    <w:rsid w:val="004C3DDC"/>
    <w:rsid w:val="004C6FCF"/>
    <w:rsid w:val="004E232E"/>
    <w:rsid w:val="004F098D"/>
    <w:rsid w:val="00505982"/>
    <w:rsid w:val="00525DC4"/>
    <w:rsid w:val="00533FC6"/>
    <w:rsid w:val="0053753E"/>
    <w:rsid w:val="005550F2"/>
    <w:rsid w:val="00563EB6"/>
    <w:rsid w:val="0058373A"/>
    <w:rsid w:val="0058497C"/>
    <w:rsid w:val="005A0738"/>
    <w:rsid w:val="005B42EB"/>
    <w:rsid w:val="005B4B65"/>
    <w:rsid w:val="005B7292"/>
    <w:rsid w:val="005C740B"/>
    <w:rsid w:val="005C77D0"/>
    <w:rsid w:val="005E77C3"/>
    <w:rsid w:val="00601423"/>
    <w:rsid w:val="006430AB"/>
    <w:rsid w:val="00682977"/>
    <w:rsid w:val="006968E2"/>
    <w:rsid w:val="006B5C06"/>
    <w:rsid w:val="006C03FF"/>
    <w:rsid w:val="006C790A"/>
    <w:rsid w:val="006F22D1"/>
    <w:rsid w:val="00700DA3"/>
    <w:rsid w:val="00702E06"/>
    <w:rsid w:val="007076E4"/>
    <w:rsid w:val="007129FA"/>
    <w:rsid w:val="00716B05"/>
    <w:rsid w:val="00730C49"/>
    <w:rsid w:val="00736141"/>
    <w:rsid w:val="00750F9C"/>
    <w:rsid w:val="00751D73"/>
    <w:rsid w:val="00757E00"/>
    <w:rsid w:val="007A396C"/>
    <w:rsid w:val="007A3D17"/>
    <w:rsid w:val="007A645C"/>
    <w:rsid w:val="007B22FD"/>
    <w:rsid w:val="007D2034"/>
    <w:rsid w:val="007D7F12"/>
    <w:rsid w:val="007E008B"/>
    <w:rsid w:val="007E1042"/>
    <w:rsid w:val="007E2D73"/>
    <w:rsid w:val="007F0E23"/>
    <w:rsid w:val="007F690E"/>
    <w:rsid w:val="00831C6E"/>
    <w:rsid w:val="00851D95"/>
    <w:rsid w:val="00852580"/>
    <w:rsid w:val="00852625"/>
    <w:rsid w:val="0087607D"/>
    <w:rsid w:val="00897675"/>
    <w:rsid w:val="008C2825"/>
    <w:rsid w:val="008C3862"/>
    <w:rsid w:val="008D0BBC"/>
    <w:rsid w:val="008E2ED6"/>
    <w:rsid w:val="00970665"/>
    <w:rsid w:val="0098003B"/>
    <w:rsid w:val="00985076"/>
    <w:rsid w:val="009A17C5"/>
    <w:rsid w:val="009B11E2"/>
    <w:rsid w:val="009B28FE"/>
    <w:rsid w:val="009C693A"/>
    <w:rsid w:val="009D16FB"/>
    <w:rsid w:val="009D3E6F"/>
    <w:rsid w:val="009D59DF"/>
    <w:rsid w:val="009E5A2C"/>
    <w:rsid w:val="00A129AB"/>
    <w:rsid w:val="00A23390"/>
    <w:rsid w:val="00A2678C"/>
    <w:rsid w:val="00A4657E"/>
    <w:rsid w:val="00A6074D"/>
    <w:rsid w:val="00A63B3E"/>
    <w:rsid w:val="00A647F8"/>
    <w:rsid w:val="00A717E3"/>
    <w:rsid w:val="00A72760"/>
    <w:rsid w:val="00A81FFA"/>
    <w:rsid w:val="00A91539"/>
    <w:rsid w:val="00AA6413"/>
    <w:rsid w:val="00AB5146"/>
    <w:rsid w:val="00AC20BF"/>
    <w:rsid w:val="00AC45E3"/>
    <w:rsid w:val="00AC7586"/>
    <w:rsid w:val="00AD524D"/>
    <w:rsid w:val="00AE612F"/>
    <w:rsid w:val="00AF26F7"/>
    <w:rsid w:val="00B0395C"/>
    <w:rsid w:val="00B14D83"/>
    <w:rsid w:val="00B14F80"/>
    <w:rsid w:val="00B53DC1"/>
    <w:rsid w:val="00B72372"/>
    <w:rsid w:val="00B91150"/>
    <w:rsid w:val="00BA3A01"/>
    <w:rsid w:val="00BA400A"/>
    <w:rsid w:val="00BB1758"/>
    <w:rsid w:val="00BB1C49"/>
    <w:rsid w:val="00BB616C"/>
    <w:rsid w:val="00BC43EF"/>
    <w:rsid w:val="00C01C19"/>
    <w:rsid w:val="00C048E1"/>
    <w:rsid w:val="00C15C73"/>
    <w:rsid w:val="00C400B2"/>
    <w:rsid w:val="00C5405D"/>
    <w:rsid w:val="00C661DC"/>
    <w:rsid w:val="00CB1C9B"/>
    <w:rsid w:val="00CB4A2E"/>
    <w:rsid w:val="00CC3486"/>
    <w:rsid w:val="00CE7CAC"/>
    <w:rsid w:val="00D00900"/>
    <w:rsid w:val="00D46DE7"/>
    <w:rsid w:val="00D7355F"/>
    <w:rsid w:val="00D96443"/>
    <w:rsid w:val="00DB4932"/>
    <w:rsid w:val="00DC2324"/>
    <w:rsid w:val="00DC7D6D"/>
    <w:rsid w:val="00DD66E7"/>
    <w:rsid w:val="00E237CF"/>
    <w:rsid w:val="00E2673D"/>
    <w:rsid w:val="00E336F1"/>
    <w:rsid w:val="00E367D7"/>
    <w:rsid w:val="00E736D7"/>
    <w:rsid w:val="00EA6F78"/>
    <w:rsid w:val="00EB78FB"/>
    <w:rsid w:val="00ED08AE"/>
    <w:rsid w:val="00ED407F"/>
    <w:rsid w:val="00EE30B3"/>
    <w:rsid w:val="00EF424D"/>
    <w:rsid w:val="00F01E85"/>
    <w:rsid w:val="00F129E4"/>
    <w:rsid w:val="00F15969"/>
    <w:rsid w:val="00F20166"/>
    <w:rsid w:val="00F25C36"/>
    <w:rsid w:val="00F36CFB"/>
    <w:rsid w:val="00F4371E"/>
    <w:rsid w:val="00F50504"/>
    <w:rsid w:val="00F51B8F"/>
    <w:rsid w:val="00F72260"/>
    <w:rsid w:val="00F73AFA"/>
    <w:rsid w:val="00FA1D1B"/>
    <w:rsid w:val="00FD1D43"/>
    <w:rsid w:val="00FF67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4E4D"/>
  <w15:docId w15:val="{D7CBED0F-2E16-4DE6-8D28-4E3B8279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Naslov1">
    <w:name w:val="heading 1"/>
    <w:basedOn w:val="Normal"/>
    <w:link w:val="Naslov1Char"/>
    <w:uiPriority w:val="9"/>
    <w:qFormat/>
    <w:pPr>
      <w:spacing w:before="100" w:beforeAutospacing="1" w:after="100" w:afterAutospacing="1" w:line="240" w:lineRule="auto"/>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Normal1">
    <w:name w:val="Normal1"/>
    <w:basedOn w:val="Normal"/>
    <w:pPr>
      <w:spacing w:after="180" w:line="240" w:lineRule="auto"/>
      <w:jc w:val="right"/>
    </w:pPr>
    <w:rPr>
      <w:rFonts w:ascii="Arial" w:hAnsi="Arial" w:cs="Arial"/>
      <w:sz w:val="24"/>
      <w:szCs w:val="24"/>
    </w:rPr>
  </w:style>
  <w:style w:type="paragraph" w:customStyle="1" w:styleId="normal-000000">
    <w:name w:val="normal-000000"/>
    <w:basedOn w:val="Normal"/>
    <w:pPr>
      <w:spacing w:after="180" w:line="240" w:lineRule="auto"/>
    </w:pPr>
    <w:rPr>
      <w:rFonts w:ascii="Arial" w:hAnsi="Arial" w:cs="Arial"/>
      <w:sz w:val="24"/>
      <w:szCs w:val="24"/>
    </w:rPr>
  </w:style>
  <w:style w:type="paragraph" w:customStyle="1" w:styleId="naslov">
    <w:name w:val="naslov"/>
    <w:basedOn w:val="Normal"/>
    <w:pPr>
      <w:spacing w:after="270" w:line="240" w:lineRule="auto"/>
      <w:jc w:val="center"/>
    </w:pPr>
    <w:rPr>
      <w:rFonts w:ascii="Cambria" w:hAnsi="Cambria"/>
      <w:sz w:val="40"/>
      <w:szCs w:val="40"/>
    </w:rPr>
  </w:style>
  <w:style w:type="paragraph" w:customStyle="1" w:styleId="normal-000006">
    <w:name w:val="normal-000006"/>
    <w:basedOn w:val="Normal"/>
    <w:pPr>
      <w:spacing w:line="240" w:lineRule="auto"/>
    </w:pPr>
    <w:rPr>
      <w:rFonts w:ascii="Arial" w:hAnsi="Arial" w:cs="Arial"/>
      <w:sz w:val="24"/>
      <w:szCs w:val="24"/>
    </w:rPr>
  </w:style>
  <w:style w:type="character" w:customStyle="1" w:styleId="zadanifontodlomka0">
    <w:name w:val="zadanifontodlomka"/>
    <w:basedOn w:val="Zadanifontodlomka"/>
    <w:rPr>
      <w:rFonts w:ascii="Arial" w:hAnsi="Arial" w:cs="Arial" w:hint="default"/>
      <w:b/>
      <w:bCs/>
      <w:sz w:val="24"/>
      <w:szCs w:val="24"/>
      <w:u w:val="single"/>
    </w:rPr>
  </w:style>
  <w:style w:type="character" w:customStyle="1" w:styleId="zadanifontodlomka-000001">
    <w:name w:val="zadanifontodlomka-000001"/>
    <w:basedOn w:val="Zadanifontodlomka"/>
    <w:rPr>
      <w:rFonts w:ascii="Arial" w:hAnsi="Arial" w:cs="Arial" w:hint="default"/>
      <w:b w:val="0"/>
      <w:bCs w:val="0"/>
      <w:sz w:val="24"/>
      <w:szCs w:val="24"/>
    </w:rPr>
  </w:style>
  <w:style w:type="character" w:customStyle="1" w:styleId="zadanifontodlomka-000002">
    <w:name w:val="zadanifontodlomka-000002"/>
    <w:basedOn w:val="Zadanifontodlomka"/>
    <w:rPr>
      <w:rFonts w:ascii="Cambria" w:hAnsi="Cambria" w:hint="default"/>
      <w:b w:val="0"/>
      <w:bCs w:val="0"/>
      <w:color w:val="17365D"/>
      <w:sz w:val="40"/>
      <w:szCs w:val="40"/>
    </w:rPr>
  </w:style>
  <w:style w:type="character" w:customStyle="1" w:styleId="zadanifontodlomka-000003">
    <w:name w:val="zadanifontodlomka-000003"/>
    <w:basedOn w:val="Zadanifontodlomka"/>
    <w:rPr>
      <w:rFonts w:ascii="Cambria" w:hAnsi="Cambria" w:hint="default"/>
      <w:b/>
      <w:bCs/>
      <w:color w:val="365F91"/>
      <w:sz w:val="28"/>
      <w:szCs w:val="28"/>
    </w:rPr>
  </w:style>
  <w:style w:type="character" w:customStyle="1" w:styleId="zadanifontodlomka-000005">
    <w:name w:val="zadanifontodlomka-000005"/>
    <w:basedOn w:val="Zadanifontodlomka"/>
    <w:rPr>
      <w:rFonts w:ascii="Arial" w:hAnsi="Arial" w:cs="Arial" w:hint="default"/>
      <w:b w:val="0"/>
      <w:bCs w:val="0"/>
      <w:i/>
      <w:iCs/>
      <w:sz w:val="24"/>
      <w:szCs w:val="24"/>
    </w:rPr>
  </w:style>
  <w:style w:type="character" w:customStyle="1" w:styleId="000007">
    <w:name w:val="000007"/>
    <w:basedOn w:val="Zadanifontodlomka"/>
    <w:rPr>
      <w:b w:val="0"/>
      <w:bCs w:val="0"/>
      <w:sz w:val="24"/>
      <w:szCs w:val="24"/>
    </w:rPr>
  </w:style>
  <w:style w:type="paragraph" w:styleId="Zaglavlje">
    <w:name w:val="header"/>
    <w:basedOn w:val="Normal"/>
    <w:link w:val="ZaglavljeChar"/>
    <w:uiPriority w:val="99"/>
    <w:unhideWhenUsed/>
    <w:rsid w:val="00C15C73"/>
    <w:pPr>
      <w:tabs>
        <w:tab w:val="center" w:pos="4536"/>
        <w:tab w:val="right" w:pos="9072"/>
      </w:tabs>
      <w:spacing w:line="240" w:lineRule="auto"/>
    </w:pPr>
  </w:style>
  <w:style w:type="character" w:customStyle="1" w:styleId="ZaglavljeChar">
    <w:name w:val="Zaglavlje Char"/>
    <w:basedOn w:val="Zadanifontodlomka"/>
    <w:link w:val="Zaglavlje"/>
    <w:uiPriority w:val="99"/>
    <w:rsid w:val="00C15C73"/>
  </w:style>
  <w:style w:type="paragraph" w:styleId="Podnoje">
    <w:name w:val="footer"/>
    <w:basedOn w:val="Normal"/>
    <w:link w:val="PodnojeChar"/>
    <w:uiPriority w:val="99"/>
    <w:unhideWhenUsed/>
    <w:rsid w:val="00C15C73"/>
    <w:pPr>
      <w:tabs>
        <w:tab w:val="center" w:pos="4536"/>
        <w:tab w:val="right" w:pos="9072"/>
      </w:tabs>
      <w:spacing w:line="240" w:lineRule="auto"/>
    </w:pPr>
  </w:style>
  <w:style w:type="character" w:customStyle="1" w:styleId="PodnojeChar">
    <w:name w:val="Podnožje Char"/>
    <w:basedOn w:val="Zadanifontodlomka"/>
    <w:link w:val="Podnoje"/>
    <w:uiPriority w:val="99"/>
    <w:rsid w:val="00C15C73"/>
  </w:style>
  <w:style w:type="paragraph" w:styleId="Bezproreda">
    <w:name w:val="No Spacing"/>
    <w:uiPriority w:val="1"/>
    <w:qFormat/>
    <w:rsid w:val="00F73AFA"/>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BC43E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43EF"/>
    <w:rPr>
      <w:rFonts w:ascii="Segoe UI" w:hAnsi="Segoe UI" w:cs="Segoe UI"/>
      <w:sz w:val="18"/>
      <w:szCs w:val="18"/>
    </w:rPr>
  </w:style>
  <w:style w:type="character" w:styleId="Referencakomentara">
    <w:name w:val="annotation reference"/>
    <w:basedOn w:val="Zadanifontodlomka"/>
    <w:uiPriority w:val="99"/>
    <w:semiHidden/>
    <w:unhideWhenUsed/>
    <w:rsid w:val="005B4B65"/>
    <w:rPr>
      <w:sz w:val="16"/>
      <w:szCs w:val="16"/>
    </w:rPr>
  </w:style>
  <w:style w:type="paragraph" w:styleId="Tekstkomentara">
    <w:name w:val="annotation text"/>
    <w:basedOn w:val="Normal"/>
    <w:link w:val="TekstkomentaraChar"/>
    <w:uiPriority w:val="99"/>
    <w:semiHidden/>
    <w:unhideWhenUsed/>
    <w:rsid w:val="005B4B65"/>
    <w:pPr>
      <w:spacing w:line="240" w:lineRule="auto"/>
    </w:pPr>
  </w:style>
  <w:style w:type="character" w:customStyle="1" w:styleId="TekstkomentaraChar">
    <w:name w:val="Tekst komentara Char"/>
    <w:basedOn w:val="Zadanifontodlomka"/>
    <w:link w:val="Tekstkomentara"/>
    <w:uiPriority w:val="99"/>
    <w:semiHidden/>
    <w:rsid w:val="005B4B65"/>
    <w:rPr>
      <w:sz w:val="20"/>
      <w:szCs w:val="20"/>
    </w:rPr>
  </w:style>
  <w:style w:type="paragraph" w:styleId="Predmetkomentara">
    <w:name w:val="annotation subject"/>
    <w:basedOn w:val="Tekstkomentara"/>
    <w:next w:val="Tekstkomentara"/>
    <w:link w:val="PredmetkomentaraChar"/>
    <w:uiPriority w:val="99"/>
    <w:semiHidden/>
    <w:unhideWhenUsed/>
    <w:rsid w:val="005B4B65"/>
    <w:rPr>
      <w:b/>
      <w:bCs/>
    </w:rPr>
  </w:style>
  <w:style w:type="character" w:customStyle="1" w:styleId="PredmetkomentaraChar">
    <w:name w:val="Predmet komentara Char"/>
    <w:basedOn w:val="TekstkomentaraChar"/>
    <w:link w:val="Predmetkomentara"/>
    <w:uiPriority w:val="99"/>
    <w:semiHidden/>
    <w:rsid w:val="005B4B65"/>
    <w:rPr>
      <w:b/>
      <w:bCs/>
      <w:sz w:val="20"/>
      <w:szCs w:val="20"/>
    </w:rPr>
  </w:style>
  <w:style w:type="paragraph" w:styleId="Odlomakpopisa">
    <w:name w:val="List Paragraph"/>
    <w:basedOn w:val="Normal"/>
    <w:qFormat/>
    <w:rsid w:val="002839CA"/>
    <w:pPr>
      <w:spacing w:line="240" w:lineRule="auto"/>
      <w:ind w:left="720"/>
      <w:contextualSpacing/>
    </w:pPr>
    <w:rPr>
      <w:rFonts w:eastAsia="MS Mincho"/>
      <w:sz w:val="24"/>
      <w:szCs w:val="24"/>
      <w:lang w:eastAsia="en-US"/>
    </w:rPr>
  </w:style>
  <w:style w:type="paragraph" w:styleId="StandardWeb">
    <w:name w:val="Normal (Web)"/>
    <w:basedOn w:val="Normal"/>
    <w:uiPriority w:val="99"/>
    <w:unhideWhenUsed/>
    <w:qFormat/>
    <w:rsid w:val="002839CA"/>
    <w:pPr>
      <w:spacing w:beforeAutospacing="1" w:afterAutospacing="1" w:line="240" w:lineRule="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8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2FAE-FBB2-4D94-9AFF-8BCE76D1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9158</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Skoko-Poljak Dunja</dc:creator>
  <cp:lastModifiedBy>Fistrić Ana</cp:lastModifiedBy>
  <cp:revision>2</cp:revision>
  <cp:lastPrinted>2019-07-22T08:21:00Z</cp:lastPrinted>
  <dcterms:created xsi:type="dcterms:W3CDTF">2020-07-13T10:50:00Z</dcterms:created>
  <dcterms:modified xsi:type="dcterms:W3CDTF">2020-07-13T10:50:00Z</dcterms:modified>
</cp:coreProperties>
</file>